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B3" w:rsidRDefault="00905BA7" w:rsidP="00E46975">
      <w:pPr>
        <w:pStyle w:val="Heading2"/>
        <w:tabs>
          <w:tab w:val="left" w:pos="5938"/>
        </w:tabs>
        <w:spacing w:before="71" w:line="446" w:lineRule="auto"/>
        <w:ind w:left="3633" w:right="1710" w:hanging="1228"/>
        <w:rPr>
          <w:b w:val="0"/>
          <w:i/>
          <w:sz w:val="29"/>
        </w:rPr>
      </w:pPr>
      <w:bookmarkStart w:id="0" w:name="_GoBack"/>
      <w:bookmarkEnd w:id="0"/>
      <w:r>
        <w:t>CITY OF EGG HARBOR CITY, NEW JERSEY ORDINANCE</w:t>
      </w:r>
      <w:r>
        <w:rPr>
          <w:spacing w:val="30"/>
        </w:rPr>
        <w:t xml:space="preserve"> </w:t>
      </w:r>
      <w:r>
        <w:t xml:space="preserve">NO. </w:t>
      </w:r>
      <w:r>
        <w:rPr>
          <w:u w:val="single"/>
        </w:rPr>
        <w:t>2019</w:t>
      </w:r>
    </w:p>
    <w:p w:rsidR="000961B3" w:rsidRDefault="00905BA7" w:rsidP="00931ABD">
      <w:pPr>
        <w:pStyle w:val="BodyText"/>
        <w:spacing w:before="6"/>
        <w:jc w:val="center"/>
        <w:rPr>
          <w:noProof/>
        </w:rPr>
      </w:pPr>
      <w:r>
        <w:rPr>
          <w:noProof/>
        </w:rPr>
        <w:t>______________________________</w:t>
      </w:r>
    </w:p>
    <w:p w:rsidR="00931ABD" w:rsidRDefault="007E5CD3">
      <w:pPr>
        <w:pStyle w:val="BodyText"/>
        <w:spacing w:before="6"/>
        <w:rPr>
          <w:i/>
          <w:sz w:val="15"/>
          <w:u w:val="none"/>
        </w:rPr>
      </w:pPr>
    </w:p>
    <w:p w:rsidR="00E30D00" w:rsidRPr="00E30D00" w:rsidRDefault="00905BA7" w:rsidP="00E30D00">
      <w:pPr>
        <w:pStyle w:val="Style1"/>
        <w:adjustRightInd/>
        <w:spacing w:after="540" w:line="201" w:lineRule="auto"/>
        <w:jc w:val="both"/>
        <w:rPr>
          <w:b/>
          <w:sz w:val="23"/>
          <w:szCs w:val="23"/>
        </w:rPr>
      </w:pPr>
      <w:r>
        <w:rPr>
          <w:b/>
          <w:w w:val="105"/>
          <w:sz w:val="23"/>
        </w:rPr>
        <w:t>BOND</w:t>
      </w:r>
      <w:r>
        <w:rPr>
          <w:b/>
          <w:w w:val="105"/>
          <w:sz w:val="23"/>
        </w:rPr>
        <w:tab/>
        <w:t xml:space="preserve">ORDINANCE </w:t>
      </w:r>
      <w:r>
        <w:rPr>
          <w:b/>
          <w:sz w:val="23"/>
        </w:rPr>
        <w:t xml:space="preserve">AUTHORIZING THE COMPLETION OF VARIOUS WATER &amp; SEWER UTILITY IMPROVEMENTS </w:t>
      </w:r>
      <w:r>
        <w:rPr>
          <w:b/>
          <w:w w:val="105"/>
          <w:sz w:val="23"/>
        </w:rPr>
        <w:t xml:space="preserve">IN THE CITY OF EGG HARBOR CITY, COUNTY OF ATLANTIC, NEW JERSEY; APPROPRIATING THE SUM OF $125,000 THEREFOR; </w:t>
      </w:r>
      <w:r w:rsidRPr="00293736">
        <w:rPr>
          <w:b/>
          <w:spacing w:val="-4"/>
          <w:sz w:val="23"/>
          <w:szCs w:val="23"/>
        </w:rPr>
        <w:t>TO</w:t>
      </w:r>
      <w:r w:rsidRPr="00F948DA">
        <w:rPr>
          <w:rFonts w:ascii="Courier New" w:hAnsi="Courier New" w:cs="Courier New"/>
          <w:spacing w:val="-4"/>
          <w:sz w:val="24"/>
          <w:szCs w:val="24"/>
        </w:rPr>
        <w:t xml:space="preserve"> </w:t>
      </w:r>
      <w:r w:rsidRPr="00E30D00">
        <w:rPr>
          <w:b/>
          <w:sz w:val="23"/>
          <w:szCs w:val="23"/>
        </w:rPr>
        <w:t>AUTHORIZE THE ISSUANCE OF BONDS TO FINANCE SUCH APPROPRIATION AND TO PROVIDE FOR THE ISSUANCE OF BOND ANTICIPATION NOTES IN ANTICIPATION OF THE ISSUANCE OF SUCH BONDS.</w:t>
      </w:r>
    </w:p>
    <w:p w:rsidR="000961B3" w:rsidRDefault="00905BA7" w:rsidP="00E30D00">
      <w:pPr>
        <w:tabs>
          <w:tab w:val="left" w:pos="3019"/>
          <w:tab w:val="left" w:pos="5184"/>
          <w:tab w:val="left" w:pos="7588"/>
        </w:tabs>
        <w:spacing w:before="264" w:line="252" w:lineRule="auto"/>
        <w:ind w:left="1641" w:right="1681" w:firstLine="10"/>
        <w:jc w:val="both"/>
        <w:rPr>
          <w:b/>
          <w:sz w:val="17"/>
        </w:rPr>
      </w:pPr>
      <w:r>
        <w:rPr>
          <w:noProof/>
        </w:rPr>
        <mc:AlternateContent>
          <mc:Choice Requires="wps">
            <w:drawing>
              <wp:anchor distT="0" distB="0" distL="0" distR="0" simplePos="0" relativeHeight="251658240" behindDoc="0" locked="0" layoutInCell="1" allowOverlap="1">
                <wp:simplePos x="0" y="0"/>
                <wp:positionH relativeFrom="page">
                  <wp:posOffset>2749550</wp:posOffset>
                </wp:positionH>
                <wp:positionV relativeFrom="paragraph">
                  <wp:posOffset>160020</wp:posOffset>
                </wp:positionV>
                <wp:extent cx="2310130" cy="0"/>
                <wp:effectExtent l="15875" t="7620" r="7620" b="1143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0130" cy="0"/>
                        </a:xfrm>
                        <a:prstGeom prst="line">
                          <a:avLst/>
                        </a:prstGeom>
                        <a:noFill/>
                        <a:ln w="137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4" o:spid="_x0000_s1025" style="mso-height-percent:0;mso-height-relative:page;mso-position-horizontal-relative:page;mso-width-percent:0;mso-width-relative:page;mso-wrap-distance-bottom:0;mso-wrap-distance-left:0;mso-wrap-distance-right:0;mso-wrap-distance-top:0;mso-wrap-style:square;position:absolute;visibility:visible;z-index:251659264" from="216.5pt,12.6pt" to="398.4pt,12.6pt" strokeweight="1.08pt">
                <w10:wrap type="topAndBottom"/>
              </v:line>
            </w:pict>
          </mc:Fallback>
        </mc:AlternateContent>
      </w:r>
    </w:p>
    <w:p w:rsidR="000961B3" w:rsidRDefault="007E5CD3">
      <w:pPr>
        <w:pStyle w:val="BodyText"/>
        <w:rPr>
          <w:b/>
          <w:sz w:val="26"/>
          <w:u w:val="none"/>
        </w:rPr>
      </w:pPr>
    </w:p>
    <w:p w:rsidR="000961B3" w:rsidRDefault="007E5CD3">
      <w:pPr>
        <w:pStyle w:val="BodyText"/>
        <w:spacing w:before="9"/>
        <w:rPr>
          <w:b/>
          <w:sz w:val="20"/>
          <w:u w:val="none"/>
        </w:rPr>
      </w:pPr>
    </w:p>
    <w:p w:rsidR="000961B3" w:rsidRDefault="00905BA7">
      <w:pPr>
        <w:pStyle w:val="BodyText"/>
        <w:spacing w:line="252" w:lineRule="auto"/>
        <w:ind w:left="218" w:right="268" w:firstLine="711"/>
        <w:jc w:val="both"/>
        <w:rPr>
          <w:u w:val="none"/>
        </w:rPr>
      </w:pPr>
      <w:r>
        <w:rPr>
          <w:b/>
          <w:u w:val="none"/>
        </w:rPr>
        <w:t xml:space="preserve">BE IT ORDAINED </w:t>
      </w:r>
      <w:r>
        <w:rPr>
          <w:u w:val="none"/>
        </w:rPr>
        <w:t>by the Common Council of the City of Egg Harbor City, County of Atlantic, New Jersey (not less than two-thirds of all the members thereof affirmatively concurring), pursuant to the provisions of the Local Bond Law, constituting Chapter 169 of the Laws of 1960 of the State of New Jersey, as amended and supplemented ("Local Bond Law"), as follows:</w:t>
      </w:r>
    </w:p>
    <w:p w:rsidR="000961B3" w:rsidRDefault="007E5CD3">
      <w:pPr>
        <w:pStyle w:val="BodyText"/>
        <w:spacing w:before="7"/>
        <w:rPr>
          <w:sz w:val="16"/>
          <w:u w:val="none"/>
        </w:rPr>
      </w:pPr>
    </w:p>
    <w:p w:rsidR="000961B3" w:rsidRDefault="00905BA7">
      <w:pPr>
        <w:pStyle w:val="BodyText"/>
        <w:spacing w:before="91" w:line="252" w:lineRule="auto"/>
        <w:ind w:left="216" w:right="261" w:firstLine="714"/>
        <w:jc w:val="both"/>
        <w:rPr>
          <w:u w:val="none"/>
        </w:rPr>
      </w:pPr>
      <w:r>
        <w:rPr>
          <w:b/>
          <w:u w:val="thick"/>
        </w:rPr>
        <w:t>Section 1</w:t>
      </w:r>
      <w:r>
        <w:rPr>
          <w:b/>
          <w:u w:val="none"/>
        </w:rPr>
        <w:t xml:space="preserve">. </w:t>
      </w:r>
      <w:r>
        <w:rPr>
          <w:u w:val="none"/>
        </w:rPr>
        <w:t>The purposes described in Section 7 hereof are hereby authorized as general improvements to be made or acquired by the City of Egg Harbor City, County of Atlantic, New Jersey ("City").</w:t>
      </w:r>
    </w:p>
    <w:p w:rsidR="000961B3" w:rsidRDefault="007E5CD3">
      <w:pPr>
        <w:pStyle w:val="BodyText"/>
        <w:spacing w:before="7"/>
        <w:rPr>
          <w:sz w:val="15"/>
          <w:u w:val="none"/>
        </w:rPr>
      </w:pPr>
    </w:p>
    <w:p w:rsidR="000961B3" w:rsidRDefault="00905BA7">
      <w:pPr>
        <w:pStyle w:val="BodyText"/>
        <w:tabs>
          <w:tab w:val="left" w:pos="2373"/>
        </w:tabs>
        <w:spacing w:before="88"/>
        <w:ind w:left="930"/>
        <w:rPr>
          <w:u w:val="none"/>
        </w:rPr>
      </w:pPr>
      <w:r>
        <w:rPr>
          <w:b/>
          <w:w w:val="105"/>
          <w:u w:val="thick"/>
        </w:rPr>
        <w:t>Section</w:t>
      </w:r>
      <w:r>
        <w:rPr>
          <w:b/>
          <w:spacing w:val="-5"/>
          <w:w w:val="105"/>
          <w:u w:val="thick"/>
        </w:rPr>
        <w:t xml:space="preserve"> </w:t>
      </w:r>
      <w:r>
        <w:rPr>
          <w:b/>
          <w:w w:val="105"/>
          <w:u w:val="thick"/>
        </w:rPr>
        <w:t>2.</w:t>
      </w:r>
      <w:r>
        <w:rPr>
          <w:b/>
          <w:w w:val="105"/>
          <w:u w:val="none"/>
        </w:rPr>
        <w:tab/>
      </w:r>
      <w:r>
        <w:rPr>
          <w:w w:val="105"/>
          <w:position w:val="1"/>
          <w:u w:val="none"/>
        </w:rPr>
        <w:t>It</w:t>
      </w:r>
      <w:r>
        <w:rPr>
          <w:spacing w:val="-11"/>
          <w:w w:val="105"/>
          <w:position w:val="1"/>
          <w:u w:val="none"/>
        </w:rPr>
        <w:t xml:space="preserve"> </w:t>
      </w:r>
      <w:r>
        <w:rPr>
          <w:w w:val="105"/>
          <w:position w:val="1"/>
          <w:u w:val="none"/>
        </w:rPr>
        <w:t>is</w:t>
      </w:r>
      <w:r>
        <w:rPr>
          <w:spacing w:val="-14"/>
          <w:w w:val="105"/>
          <w:position w:val="1"/>
          <w:u w:val="none"/>
        </w:rPr>
        <w:t xml:space="preserve"> </w:t>
      </w:r>
      <w:r>
        <w:rPr>
          <w:w w:val="105"/>
          <w:position w:val="1"/>
          <w:u w:val="none"/>
        </w:rPr>
        <w:t>hereby</w:t>
      </w:r>
      <w:r>
        <w:rPr>
          <w:spacing w:val="-3"/>
          <w:w w:val="105"/>
          <w:position w:val="1"/>
          <w:u w:val="none"/>
        </w:rPr>
        <w:t xml:space="preserve"> </w:t>
      </w:r>
      <w:r>
        <w:rPr>
          <w:w w:val="105"/>
          <w:position w:val="1"/>
          <w:u w:val="none"/>
        </w:rPr>
        <w:t>found,</w:t>
      </w:r>
      <w:r>
        <w:rPr>
          <w:spacing w:val="-5"/>
          <w:w w:val="105"/>
          <w:position w:val="1"/>
          <w:u w:val="none"/>
        </w:rPr>
        <w:t xml:space="preserve"> </w:t>
      </w:r>
      <w:r>
        <w:rPr>
          <w:w w:val="105"/>
          <w:position w:val="1"/>
          <w:u w:val="none"/>
        </w:rPr>
        <w:t>determined</w:t>
      </w:r>
      <w:r>
        <w:rPr>
          <w:spacing w:val="5"/>
          <w:w w:val="105"/>
          <w:position w:val="1"/>
          <w:u w:val="none"/>
        </w:rPr>
        <w:t xml:space="preserve"> </w:t>
      </w:r>
      <w:r>
        <w:rPr>
          <w:w w:val="105"/>
          <w:position w:val="1"/>
          <w:u w:val="none"/>
        </w:rPr>
        <w:t>and</w:t>
      </w:r>
      <w:r>
        <w:rPr>
          <w:spacing w:val="-13"/>
          <w:w w:val="105"/>
          <w:position w:val="1"/>
          <w:u w:val="none"/>
        </w:rPr>
        <w:t xml:space="preserve"> </w:t>
      </w:r>
      <w:r>
        <w:rPr>
          <w:w w:val="105"/>
          <w:position w:val="1"/>
          <w:u w:val="none"/>
        </w:rPr>
        <w:t>declared</w:t>
      </w:r>
      <w:r>
        <w:rPr>
          <w:spacing w:val="-6"/>
          <w:w w:val="105"/>
          <w:position w:val="1"/>
          <w:u w:val="none"/>
        </w:rPr>
        <w:t xml:space="preserve"> </w:t>
      </w:r>
      <w:r>
        <w:rPr>
          <w:w w:val="105"/>
          <w:position w:val="1"/>
          <w:u w:val="none"/>
        </w:rPr>
        <w:t>as</w:t>
      </w:r>
      <w:r>
        <w:rPr>
          <w:spacing w:val="-21"/>
          <w:w w:val="105"/>
          <w:position w:val="1"/>
          <w:u w:val="none"/>
        </w:rPr>
        <w:t xml:space="preserve"> </w:t>
      </w:r>
      <w:r>
        <w:rPr>
          <w:w w:val="105"/>
          <w:position w:val="1"/>
          <w:u w:val="none"/>
        </w:rPr>
        <w:t>follows:</w:t>
      </w:r>
    </w:p>
    <w:p w:rsidR="000961B3" w:rsidRDefault="007E5CD3">
      <w:pPr>
        <w:pStyle w:val="BodyText"/>
        <w:spacing w:before="3"/>
        <w:rPr>
          <w:sz w:val="25"/>
          <w:u w:val="none"/>
        </w:rPr>
      </w:pPr>
    </w:p>
    <w:p w:rsidR="000961B3" w:rsidRDefault="00905BA7">
      <w:pPr>
        <w:pStyle w:val="ListParagraph"/>
        <w:numPr>
          <w:ilvl w:val="0"/>
          <w:numId w:val="2"/>
        </w:numPr>
        <w:tabs>
          <w:tab w:val="left" w:pos="940"/>
          <w:tab w:val="left" w:pos="941"/>
        </w:tabs>
        <w:spacing w:before="1" w:line="254" w:lineRule="auto"/>
        <w:ind w:right="249" w:hanging="717"/>
        <w:rPr>
          <w:sz w:val="23"/>
        </w:rPr>
      </w:pPr>
      <w:r>
        <w:rPr>
          <w:sz w:val="23"/>
        </w:rPr>
        <w:t>the estimated amount to be raised by the City from all sources for the purposes stated in Section 7 hereof is $125,000;</w:t>
      </w:r>
      <w:r>
        <w:rPr>
          <w:spacing w:val="-7"/>
          <w:sz w:val="23"/>
        </w:rPr>
        <w:t xml:space="preserve"> </w:t>
      </w:r>
      <w:r>
        <w:rPr>
          <w:sz w:val="23"/>
        </w:rPr>
        <w:t>and</w:t>
      </w:r>
    </w:p>
    <w:p w:rsidR="000961B3" w:rsidRDefault="007E5CD3">
      <w:pPr>
        <w:pStyle w:val="BodyText"/>
        <w:spacing w:before="7"/>
        <w:rPr>
          <w:sz w:val="24"/>
          <w:u w:val="none"/>
        </w:rPr>
      </w:pPr>
    </w:p>
    <w:p w:rsidR="000961B3" w:rsidRDefault="00905BA7">
      <w:pPr>
        <w:pStyle w:val="ListParagraph"/>
        <w:numPr>
          <w:ilvl w:val="0"/>
          <w:numId w:val="2"/>
        </w:numPr>
        <w:tabs>
          <w:tab w:val="left" w:pos="933"/>
          <w:tab w:val="left" w:pos="934"/>
        </w:tabs>
        <w:spacing w:line="254" w:lineRule="auto"/>
        <w:ind w:left="945" w:right="257" w:hanging="727"/>
        <w:rPr>
          <w:sz w:val="23"/>
        </w:rPr>
      </w:pPr>
      <w:r>
        <w:rPr>
          <w:sz w:val="23"/>
        </w:rPr>
        <w:t>the estimated amount of bonds or bond anticipation notes to be issued for the purposes  stated in Section 7 hereof is</w:t>
      </w:r>
      <w:r>
        <w:rPr>
          <w:spacing w:val="-34"/>
          <w:sz w:val="23"/>
        </w:rPr>
        <w:t xml:space="preserve"> </w:t>
      </w:r>
      <w:r>
        <w:rPr>
          <w:sz w:val="23"/>
        </w:rPr>
        <w:t>$125,000.</w:t>
      </w:r>
    </w:p>
    <w:p w:rsidR="000961B3" w:rsidRDefault="007E5CD3">
      <w:pPr>
        <w:pStyle w:val="BodyText"/>
        <w:spacing w:before="4"/>
        <w:rPr>
          <w:sz w:val="17"/>
          <w:u w:val="none"/>
        </w:rPr>
      </w:pPr>
    </w:p>
    <w:p w:rsidR="000961B3" w:rsidRDefault="00905BA7">
      <w:pPr>
        <w:pStyle w:val="BodyText"/>
        <w:spacing w:before="91" w:line="254" w:lineRule="auto"/>
        <w:ind w:left="227" w:right="235" w:firstLine="710"/>
        <w:jc w:val="both"/>
        <w:rPr>
          <w:u w:val="none"/>
        </w:rPr>
      </w:pPr>
      <w:r>
        <w:rPr>
          <w:b/>
          <w:w w:val="105"/>
          <w:u w:val="thick"/>
        </w:rPr>
        <w:t>Section 3.</w:t>
      </w:r>
      <w:r>
        <w:rPr>
          <w:b/>
          <w:w w:val="105"/>
          <w:u w:val="none"/>
        </w:rPr>
        <w:t xml:space="preserve"> </w:t>
      </w:r>
      <w:r>
        <w:rPr>
          <w:w w:val="105"/>
          <w:u w:val="none"/>
        </w:rPr>
        <w:t>The sum of $125,000, to be raised by the issuance of bonds or bond anticipation notes is hereby appropriated for the purposes stated in this bond ordinance ("Bond Ordinance").</w:t>
      </w:r>
    </w:p>
    <w:p w:rsidR="000961B3" w:rsidRDefault="007E5CD3">
      <w:pPr>
        <w:pStyle w:val="BodyText"/>
        <w:spacing w:before="2"/>
        <w:rPr>
          <w:sz w:val="16"/>
          <w:u w:val="none"/>
        </w:rPr>
      </w:pPr>
    </w:p>
    <w:p w:rsidR="000961B3" w:rsidRDefault="00905BA7" w:rsidP="005D68F1">
      <w:pPr>
        <w:pStyle w:val="BodyText"/>
        <w:tabs>
          <w:tab w:val="left" w:pos="990"/>
          <w:tab w:val="left" w:pos="1440"/>
        </w:tabs>
        <w:spacing w:before="91"/>
        <w:rPr>
          <w:u w:val="none"/>
        </w:rPr>
      </w:pPr>
      <w:r w:rsidRPr="005D68F1">
        <w:rPr>
          <w:u w:val="none"/>
        </w:rPr>
        <w:tab/>
      </w:r>
      <w:r>
        <w:rPr>
          <w:b/>
          <w:u w:val="thick"/>
        </w:rPr>
        <w:t>Section</w:t>
      </w:r>
      <w:r>
        <w:rPr>
          <w:b/>
          <w:spacing w:val="16"/>
          <w:u w:val="thick"/>
        </w:rPr>
        <w:t xml:space="preserve"> </w:t>
      </w:r>
      <w:r>
        <w:rPr>
          <w:b/>
          <w:u w:val="thick"/>
        </w:rPr>
        <w:t>4</w:t>
      </w:r>
      <w:r>
        <w:rPr>
          <w:b/>
          <w:u w:val="none"/>
        </w:rPr>
        <w:t>.</w:t>
      </w:r>
      <w:r>
        <w:rPr>
          <w:b/>
          <w:u w:val="none"/>
        </w:rPr>
        <w:tab/>
      </w:r>
      <w:r>
        <w:rPr>
          <w:u w:val="none"/>
        </w:rPr>
        <w:t>The</w:t>
      </w:r>
      <w:r>
        <w:rPr>
          <w:spacing w:val="26"/>
          <w:u w:val="none"/>
        </w:rPr>
        <w:t xml:space="preserve"> </w:t>
      </w:r>
      <w:r>
        <w:rPr>
          <w:u w:val="none"/>
        </w:rPr>
        <w:t>issuance</w:t>
      </w:r>
      <w:r>
        <w:rPr>
          <w:spacing w:val="40"/>
          <w:u w:val="none"/>
        </w:rPr>
        <w:t xml:space="preserve"> </w:t>
      </w:r>
      <w:r>
        <w:rPr>
          <w:u w:val="none"/>
        </w:rPr>
        <w:t>of</w:t>
      </w:r>
      <w:r>
        <w:rPr>
          <w:spacing w:val="41"/>
          <w:u w:val="none"/>
        </w:rPr>
        <w:t xml:space="preserve"> </w:t>
      </w:r>
      <w:r>
        <w:rPr>
          <w:u w:val="none"/>
        </w:rPr>
        <w:t>negotiable</w:t>
      </w:r>
      <w:r>
        <w:rPr>
          <w:spacing w:val="40"/>
          <w:u w:val="none"/>
        </w:rPr>
        <w:t xml:space="preserve"> </w:t>
      </w:r>
      <w:r>
        <w:rPr>
          <w:u w:val="none"/>
        </w:rPr>
        <w:t>bonds</w:t>
      </w:r>
      <w:r>
        <w:rPr>
          <w:spacing w:val="35"/>
          <w:u w:val="none"/>
        </w:rPr>
        <w:t xml:space="preserve"> </w:t>
      </w:r>
      <w:r>
        <w:rPr>
          <w:u w:val="none"/>
        </w:rPr>
        <w:t>of</w:t>
      </w:r>
      <w:r>
        <w:rPr>
          <w:spacing w:val="32"/>
          <w:u w:val="none"/>
        </w:rPr>
        <w:t xml:space="preserve"> </w:t>
      </w:r>
      <w:r>
        <w:rPr>
          <w:u w:val="none"/>
        </w:rPr>
        <w:t>the</w:t>
      </w:r>
      <w:r>
        <w:rPr>
          <w:spacing w:val="31"/>
          <w:u w:val="none"/>
        </w:rPr>
        <w:t xml:space="preserve"> </w:t>
      </w:r>
      <w:r>
        <w:rPr>
          <w:u w:val="none"/>
        </w:rPr>
        <w:t>City</w:t>
      </w:r>
      <w:r>
        <w:rPr>
          <w:spacing w:val="32"/>
          <w:u w:val="none"/>
        </w:rPr>
        <w:t xml:space="preserve"> </w:t>
      </w:r>
      <w:r>
        <w:rPr>
          <w:u w:val="none"/>
        </w:rPr>
        <w:t>in</w:t>
      </w:r>
      <w:r>
        <w:rPr>
          <w:spacing w:val="27"/>
          <w:u w:val="none"/>
        </w:rPr>
        <w:t xml:space="preserve"> </w:t>
      </w:r>
      <w:r>
        <w:rPr>
          <w:u w:val="none"/>
        </w:rPr>
        <w:t>an</w:t>
      </w:r>
      <w:r>
        <w:rPr>
          <w:spacing w:val="38"/>
          <w:u w:val="none"/>
        </w:rPr>
        <w:t xml:space="preserve"> </w:t>
      </w:r>
      <w:r>
        <w:rPr>
          <w:u w:val="none"/>
        </w:rPr>
        <w:t>amount</w:t>
      </w:r>
      <w:r>
        <w:rPr>
          <w:spacing w:val="52"/>
          <w:u w:val="none"/>
        </w:rPr>
        <w:t xml:space="preserve"> </w:t>
      </w:r>
      <w:r>
        <w:rPr>
          <w:u w:val="none"/>
        </w:rPr>
        <w:t>not</w:t>
      </w:r>
      <w:r>
        <w:rPr>
          <w:spacing w:val="30"/>
          <w:u w:val="none"/>
        </w:rPr>
        <w:t xml:space="preserve"> </w:t>
      </w:r>
      <w:r>
        <w:rPr>
          <w:u w:val="none"/>
        </w:rPr>
        <w:t>to</w:t>
      </w:r>
      <w:r>
        <w:rPr>
          <w:spacing w:val="30"/>
          <w:u w:val="none"/>
        </w:rPr>
        <w:t xml:space="preserve"> </w:t>
      </w:r>
      <w:r>
        <w:rPr>
          <w:u w:val="none"/>
        </w:rPr>
        <w:t xml:space="preserve">exceed </w:t>
      </w:r>
      <w:r>
        <w:rPr>
          <w:w w:val="105"/>
          <w:u w:val="none"/>
        </w:rPr>
        <w:t>$125,000</w:t>
      </w:r>
      <w:r>
        <w:rPr>
          <w:spacing w:val="-16"/>
          <w:w w:val="105"/>
          <w:u w:val="none"/>
        </w:rPr>
        <w:t xml:space="preserve"> </w:t>
      </w:r>
      <w:r>
        <w:rPr>
          <w:w w:val="105"/>
          <w:u w:val="none"/>
        </w:rPr>
        <w:t>to</w:t>
      </w:r>
      <w:r>
        <w:rPr>
          <w:spacing w:val="-27"/>
          <w:w w:val="105"/>
          <w:u w:val="none"/>
        </w:rPr>
        <w:t xml:space="preserve"> </w:t>
      </w:r>
      <w:r>
        <w:rPr>
          <w:w w:val="105"/>
          <w:u w:val="none"/>
        </w:rPr>
        <w:t>finance</w:t>
      </w:r>
      <w:r>
        <w:rPr>
          <w:spacing w:val="-23"/>
          <w:w w:val="105"/>
          <w:u w:val="none"/>
        </w:rPr>
        <w:t xml:space="preserve"> </w:t>
      </w:r>
      <w:r>
        <w:rPr>
          <w:w w:val="105"/>
          <w:u w:val="none"/>
        </w:rPr>
        <w:t>the</w:t>
      </w:r>
      <w:r>
        <w:rPr>
          <w:spacing w:val="-29"/>
          <w:w w:val="105"/>
          <w:u w:val="none"/>
        </w:rPr>
        <w:t xml:space="preserve"> </w:t>
      </w:r>
      <w:r>
        <w:rPr>
          <w:w w:val="105"/>
          <w:u w:val="none"/>
        </w:rPr>
        <w:t>costs</w:t>
      </w:r>
      <w:r>
        <w:rPr>
          <w:spacing w:val="-29"/>
          <w:w w:val="105"/>
          <w:u w:val="none"/>
        </w:rPr>
        <w:t xml:space="preserve"> </w:t>
      </w:r>
      <w:r>
        <w:rPr>
          <w:w w:val="105"/>
          <w:u w:val="none"/>
        </w:rPr>
        <w:t>of</w:t>
      </w:r>
      <w:r>
        <w:rPr>
          <w:spacing w:val="-24"/>
          <w:w w:val="105"/>
          <w:u w:val="none"/>
        </w:rPr>
        <w:t xml:space="preserve"> </w:t>
      </w:r>
      <w:r>
        <w:rPr>
          <w:w w:val="105"/>
          <w:u w:val="none"/>
        </w:rPr>
        <w:t>the</w:t>
      </w:r>
      <w:r>
        <w:rPr>
          <w:spacing w:val="-18"/>
          <w:w w:val="105"/>
          <w:u w:val="none"/>
        </w:rPr>
        <w:t xml:space="preserve"> </w:t>
      </w:r>
      <w:r>
        <w:rPr>
          <w:w w:val="105"/>
          <w:u w:val="none"/>
        </w:rPr>
        <w:t>purposes</w:t>
      </w:r>
      <w:r>
        <w:rPr>
          <w:spacing w:val="-16"/>
          <w:w w:val="105"/>
          <w:u w:val="none"/>
        </w:rPr>
        <w:t xml:space="preserve"> </w:t>
      </w:r>
      <w:r>
        <w:rPr>
          <w:w w:val="105"/>
          <w:u w:val="none"/>
        </w:rPr>
        <w:t>described</w:t>
      </w:r>
      <w:r>
        <w:rPr>
          <w:spacing w:val="-17"/>
          <w:w w:val="105"/>
          <w:u w:val="none"/>
        </w:rPr>
        <w:t xml:space="preserve"> </w:t>
      </w:r>
      <w:r>
        <w:rPr>
          <w:w w:val="105"/>
          <w:u w:val="none"/>
        </w:rPr>
        <w:t>in</w:t>
      </w:r>
      <w:r>
        <w:rPr>
          <w:spacing w:val="-31"/>
          <w:w w:val="105"/>
          <w:u w:val="none"/>
        </w:rPr>
        <w:t xml:space="preserve"> </w:t>
      </w:r>
      <w:r>
        <w:rPr>
          <w:w w:val="105"/>
          <w:u w:val="none"/>
        </w:rPr>
        <w:t>Section</w:t>
      </w:r>
      <w:r>
        <w:rPr>
          <w:spacing w:val="-27"/>
          <w:w w:val="105"/>
          <w:u w:val="none"/>
        </w:rPr>
        <w:t xml:space="preserve"> </w:t>
      </w:r>
      <w:r>
        <w:rPr>
          <w:w w:val="105"/>
          <w:u w:val="none"/>
        </w:rPr>
        <w:t>7</w:t>
      </w:r>
      <w:r>
        <w:rPr>
          <w:spacing w:val="-14"/>
          <w:w w:val="105"/>
          <w:u w:val="none"/>
        </w:rPr>
        <w:t xml:space="preserve"> </w:t>
      </w:r>
      <w:r>
        <w:rPr>
          <w:w w:val="105"/>
          <w:u w:val="none"/>
        </w:rPr>
        <w:t>hereof</w:t>
      </w:r>
      <w:r>
        <w:rPr>
          <w:spacing w:val="-25"/>
          <w:w w:val="105"/>
          <w:u w:val="none"/>
        </w:rPr>
        <w:t xml:space="preserve"> </w:t>
      </w:r>
      <w:r>
        <w:rPr>
          <w:w w:val="105"/>
          <w:u w:val="none"/>
        </w:rPr>
        <w:t>is</w:t>
      </w:r>
      <w:r>
        <w:rPr>
          <w:spacing w:val="-23"/>
          <w:w w:val="105"/>
          <w:u w:val="none"/>
        </w:rPr>
        <w:t xml:space="preserve"> </w:t>
      </w:r>
      <w:r>
        <w:rPr>
          <w:w w:val="105"/>
          <w:u w:val="none"/>
        </w:rPr>
        <w:t>hereby</w:t>
      </w:r>
      <w:r>
        <w:rPr>
          <w:spacing w:val="-22"/>
          <w:w w:val="105"/>
          <w:u w:val="none"/>
        </w:rPr>
        <w:t xml:space="preserve"> </w:t>
      </w:r>
      <w:r>
        <w:rPr>
          <w:w w:val="105"/>
          <w:u w:val="none"/>
        </w:rPr>
        <w:t xml:space="preserve">authorized. Said bonds shall be sold in accordance with the requirements of the Local Bond Law. </w:t>
      </w:r>
    </w:p>
    <w:p w:rsidR="000961B3" w:rsidRDefault="007E5CD3">
      <w:pPr>
        <w:pStyle w:val="BodyText"/>
        <w:spacing w:before="3"/>
        <w:rPr>
          <w:sz w:val="16"/>
          <w:u w:val="none"/>
        </w:rPr>
      </w:pPr>
    </w:p>
    <w:p w:rsidR="005D68F1" w:rsidRDefault="007E5CD3">
      <w:pPr>
        <w:pStyle w:val="BodyText"/>
        <w:spacing w:before="3"/>
        <w:rPr>
          <w:sz w:val="16"/>
          <w:u w:val="none"/>
        </w:rPr>
      </w:pPr>
    </w:p>
    <w:p w:rsidR="000961B3" w:rsidRDefault="00905BA7">
      <w:pPr>
        <w:pStyle w:val="BodyText"/>
        <w:spacing w:before="91" w:line="249" w:lineRule="auto"/>
        <w:ind w:left="227" w:right="269" w:firstLine="702"/>
        <w:jc w:val="both"/>
        <w:rPr>
          <w:u w:val="none"/>
        </w:rPr>
      </w:pPr>
      <w:r>
        <w:rPr>
          <w:b/>
          <w:u w:val="thick"/>
        </w:rPr>
        <w:t>Section 5</w:t>
      </w:r>
      <w:r>
        <w:rPr>
          <w:b/>
          <w:u w:val="none"/>
        </w:rPr>
        <w:t xml:space="preserve">.    </w:t>
      </w:r>
      <w:r>
        <w:rPr>
          <w:u w:val="none"/>
        </w:rPr>
        <w:t xml:space="preserve">In order to temporarily finance the purposes described  in Section 7 hereof, the issuance of bond anticipation notes of the City in an amount not to exceed $125,000 is  hereby authorized. Pursuant to the Local Bond Law, the Chief Financial Officer is hereby authorized to sell part or all of the bond anticipation notes from time to time at public or private  sale and to deliver the same to the purchasers thereof upon receipt of payment of the purchase price plus accrued interest from their date to delivery thereof. The Chief Financial Officer is hereby directed to report in writing to the governing body at the meeting next succeeding the date when any sale or delivery of the bond anticipation notes pursuant to this Bond Ordinance is made. Such report must include the amount, the description, the interest rate and the maturity </w:t>
      </w:r>
      <w:r>
        <w:rPr>
          <w:u w:val="none"/>
        </w:rPr>
        <w:lastRenderedPageBreak/>
        <w:t>schedule of the bond anticipation notes sold, the price obtained and the name of the</w:t>
      </w:r>
      <w:r>
        <w:rPr>
          <w:spacing w:val="38"/>
          <w:u w:val="none"/>
        </w:rPr>
        <w:t xml:space="preserve"> </w:t>
      </w:r>
      <w:r>
        <w:rPr>
          <w:u w:val="none"/>
        </w:rPr>
        <w:t>purchaser.</w:t>
      </w:r>
    </w:p>
    <w:p w:rsidR="000961B3" w:rsidRDefault="007E5CD3">
      <w:pPr>
        <w:pStyle w:val="BodyText"/>
        <w:spacing w:before="4"/>
        <w:rPr>
          <w:sz w:val="16"/>
          <w:u w:val="none"/>
        </w:rPr>
      </w:pPr>
    </w:p>
    <w:p w:rsidR="000961B3" w:rsidRDefault="00905BA7">
      <w:pPr>
        <w:pStyle w:val="BodyText"/>
        <w:spacing w:before="91" w:line="254" w:lineRule="auto"/>
        <w:ind w:left="219" w:right="274" w:firstLine="696"/>
        <w:jc w:val="both"/>
        <w:rPr>
          <w:u w:val="none"/>
        </w:rPr>
      </w:pPr>
      <w:r>
        <w:rPr>
          <w:b/>
          <w:u w:val="thick"/>
        </w:rPr>
        <w:t>Section 6</w:t>
      </w:r>
      <w:r>
        <w:rPr>
          <w:b/>
          <w:u w:val="none"/>
        </w:rPr>
        <w:t xml:space="preserve">. </w:t>
      </w:r>
      <w:r>
        <w:rPr>
          <w:u w:val="none"/>
        </w:rPr>
        <w:t>The amount of the proceeds of the obligations authorized by  this  Bond Ordinance which may be used for the payment of interest on such obligations, accounting, engineering, legal fees and other items as provided in Section 20 of the Local Bond Law, N.J.S.A. 40A:2-20, shall not exceed the sum</w:t>
      </w:r>
      <w:r>
        <w:rPr>
          <w:spacing w:val="-4"/>
          <w:u w:val="none"/>
        </w:rPr>
        <w:t xml:space="preserve"> </w:t>
      </w:r>
      <w:r>
        <w:rPr>
          <w:u w:val="none"/>
        </w:rPr>
        <w:t>of $25,000.</w:t>
      </w:r>
    </w:p>
    <w:p w:rsidR="000961B3" w:rsidRDefault="007E5CD3">
      <w:pPr>
        <w:pStyle w:val="BodyText"/>
        <w:spacing w:before="3"/>
        <w:rPr>
          <w:sz w:val="16"/>
          <w:u w:val="none"/>
        </w:rPr>
      </w:pPr>
    </w:p>
    <w:p w:rsidR="00931ABD" w:rsidRPr="00931ABD" w:rsidRDefault="00905BA7" w:rsidP="00931ABD">
      <w:pPr>
        <w:pStyle w:val="BodyText"/>
        <w:spacing w:before="91" w:line="254" w:lineRule="auto"/>
        <w:ind w:left="219" w:right="248" w:firstLine="696"/>
        <w:jc w:val="both"/>
        <w:rPr>
          <w:u w:val="none"/>
        </w:rPr>
      </w:pPr>
      <w:r>
        <w:rPr>
          <w:b/>
          <w:u w:val="thick"/>
        </w:rPr>
        <w:t>Section 7</w:t>
      </w:r>
      <w:r>
        <w:rPr>
          <w:b/>
          <w:u w:val="none"/>
        </w:rPr>
        <w:t xml:space="preserve">. </w:t>
      </w:r>
      <w:r>
        <w:rPr>
          <w:u w:val="none"/>
        </w:rPr>
        <w:t>The improvements hereby authorized and the purposes for which said obligations are to be issued; the estimated costs of each said purpose; the amount of down payment for each said purpose; the maximum amount obligations to be issued for each said purpose and the period of usefulness of each said purpose within the limitations of the Local Bond Law are as follows:</w:t>
      </w:r>
    </w:p>
    <w:p w:rsidR="00931ABD" w:rsidRPr="00931ABD" w:rsidRDefault="007E5CD3" w:rsidP="00931ABD">
      <w:pPr>
        <w:tabs>
          <w:tab w:val="left" w:pos="-720"/>
        </w:tabs>
        <w:suppressAutoHyphens/>
        <w:jc w:val="both"/>
        <w:rPr>
          <w:rFonts w:ascii="Times" w:hAnsi="Times"/>
          <w:spacing w:val="-2"/>
        </w:rPr>
      </w:pPr>
    </w:p>
    <w:tbl>
      <w:tblPr>
        <w:tblW w:w="9600" w:type="dxa"/>
        <w:tblInd w:w="30" w:type="dxa"/>
        <w:tblLayout w:type="fixed"/>
        <w:tblCellMar>
          <w:left w:w="120" w:type="dxa"/>
          <w:right w:w="120" w:type="dxa"/>
        </w:tblCellMar>
        <w:tblLook w:val="0000" w:firstRow="0" w:lastRow="0" w:firstColumn="0" w:lastColumn="0" w:noHBand="0" w:noVBand="0"/>
      </w:tblPr>
      <w:tblGrid>
        <w:gridCol w:w="450"/>
        <w:gridCol w:w="4050"/>
        <w:gridCol w:w="1320"/>
        <w:gridCol w:w="1080"/>
        <w:gridCol w:w="1260"/>
        <w:gridCol w:w="1440"/>
      </w:tblGrid>
      <w:tr w:rsidR="00713731" w:rsidTr="00931ABD">
        <w:tc>
          <w:tcPr>
            <w:tcW w:w="450" w:type="dxa"/>
          </w:tcPr>
          <w:p w:rsidR="00931ABD" w:rsidRPr="00931ABD" w:rsidRDefault="007E5CD3" w:rsidP="00B6549E">
            <w:pPr>
              <w:tabs>
                <w:tab w:val="left" w:pos="-720"/>
              </w:tabs>
              <w:suppressAutoHyphens/>
              <w:rPr>
                <w:rFonts w:ascii="Times" w:hAnsi="Times"/>
                <w:spacing w:val="-2"/>
              </w:rPr>
            </w:pPr>
          </w:p>
          <w:p w:rsidR="00931ABD" w:rsidRPr="00931ABD" w:rsidRDefault="007E5CD3" w:rsidP="00B6549E">
            <w:pPr>
              <w:tabs>
                <w:tab w:val="left" w:pos="-720"/>
              </w:tabs>
              <w:suppressAutoHyphens/>
              <w:rPr>
                <w:rFonts w:ascii="Times" w:hAnsi="Times"/>
                <w:spacing w:val="-2"/>
              </w:rPr>
            </w:pPr>
          </w:p>
        </w:tc>
        <w:tc>
          <w:tcPr>
            <w:tcW w:w="4050" w:type="dxa"/>
          </w:tcPr>
          <w:p w:rsidR="00931ABD" w:rsidRPr="00931ABD" w:rsidRDefault="00905BA7" w:rsidP="00B6549E">
            <w:pPr>
              <w:pStyle w:val="Heading2"/>
              <w:ind w:left="0"/>
              <w:jc w:val="center"/>
              <w:rPr>
                <w:sz w:val="22"/>
                <w:szCs w:val="22"/>
                <w:u w:val="single"/>
              </w:rPr>
            </w:pPr>
            <w:r w:rsidRPr="00931ABD">
              <w:rPr>
                <w:b w:val="0"/>
                <w:sz w:val="22"/>
                <w:szCs w:val="22"/>
                <w:u w:val="single"/>
              </w:rPr>
              <w:br/>
            </w:r>
            <w:r w:rsidRPr="00931ABD">
              <w:rPr>
                <w:sz w:val="22"/>
                <w:szCs w:val="22"/>
                <w:u w:val="single"/>
              </w:rPr>
              <w:t>Purpose/Improvement</w:t>
            </w:r>
          </w:p>
        </w:tc>
        <w:tc>
          <w:tcPr>
            <w:tcW w:w="1320" w:type="dxa"/>
          </w:tcPr>
          <w:p w:rsidR="00931ABD" w:rsidRPr="00931ABD" w:rsidRDefault="00905BA7" w:rsidP="00B6549E">
            <w:pPr>
              <w:tabs>
                <w:tab w:val="left" w:pos="-720"/>
              </w:tabs>
              <w:suppressAutoHyphens/>
              <w:jc w:val="center"/>
              <w:rPr>
                <w:rFonts w:ascii="Times" w:hAnsi="Times"/>
                <w:b/>
                <w:i/>
                <w:spacing w:val="-2"/>
              </w:rPr>
            </w:pPr>
            <w:r w:rsidRPr="00931ABD">
              <w:rPr>
                <w:b/>
              </w:rPr>
              <w:t xml:space="preserve">Estimated </w:t>
            </w:r>
            <w:r w:rsidRPr="00931ABD">
              <w:rPr>
                <w:rFonts w:ascii="Times" w:hAnsi="Times"/>
                <w:b/>
                <w:spacing w:val="-2"/>
                <w:u w:val="single"/>
              </w:rPr>
              <w:t>Total Cost</w:t>
            </w:r>
          </w:p>
        </w:tc>
        <w:tc>
          <w:tcPr>
            <w:tcW w:w="1080" w:type="dxa"/>
          </w:tcPr>
          <w:p w:rsidR="00931ABD" w:rsidRPr="00931ABD" w:rsidRDefault="00905BA7" w:rsidP="00B6549E">
            <w:pPr>
              <w:tabs>
                <w:tab w:val="left" w:pos="-720"/>
              </w:tabs>
              <w:suppressAutoHyphens/>
              <w:ind w:right="-120"/>
              <w:jc w:val="center"/>
              <w:rPr>
                <w:rFonts w:ascii="Times" w:hAnsi="Times"/>
                <w:b/>
                <w:spacing w:val="-2"/>
              </w:rPr>
            </w:pPr>
            <w:r w:rsidRPr="00931ABD">
              <w:rPr>
                <w:rFonts w:ascii="Times" w:hAnsi="Times"/>
                <w:b/>
                <w:spacing w:val="-2"/>
              </w:rPr>
              <w:t>Down</w:t>
            </w:r>
          </w:p>
          <w:p w:rsidR="00931ABD" w:rsidRPr="00931ABD" w:rsidRDefault="00905BA7" w:rsidP="00B6549E">
            <w:pPr>
              <w:tabs>
                <w:tab w:val="left" w:pos="-720"/>
              </w:tabs>
              <w:suppressAutoHyphens/>
              <w:ind w:right="-120"/>
              <w:jc w:val="center"/>
              <w:rPr>
                <w:rFonts w:ascii="Times" w:hAnsi="Times"/>
                <w:b/>
                <w:spacing w:val="-2"/>
              </w:rPr>
            </w:pPr>
            <w:r w:rsidRPr="00931ABD">
              <w:rPr>
                <w:rFonts w:ascii="Times" w:hAnsi="Times"/>
                <w:b/>
                <w:spacing w:val="-2"/>
                <w:u w:val="single"/>
              </w:rPr>
              <w:t>Payment</w:t>
            </w:r>
          </w:p>
        </w:tc>
        <w:tc>
          <w:tcPr>
            <w:tcW w:w="1260" w:type="dxa"/>
          </w:tcPr>
          <w:p w:rsidR="00931ABD" w:rsidRPr="00931ABD" w:rsidRDefault="00905BA7" w:rsidP="00B6549E">
            <w:pPr>
              <w:tabs>
                <w:tab w:val="left" w:pos="-720"/>
              </w:tabs>
              <w:suppressAutoHyphens/>
              <w:jc w:val="center"/>
              <w:rPr>
                <w:rFonts w:ascii="Times" w:hAnsi="Times"/>
                <w:b/>
                <w:spacing w:val="-2"/>
              </w:rPr>
            </w:pPr>
            <w:r w:rsidRPr="00931ABD">
              <w:rPr>
                <w:rFonts w:ascii="Times" w:hAnsi="Times"/>
                <w:b/>
                <w:spacing w:val="-2"/>
              </w:rPr>
              <w:t>Amount of</w:t>
            </w:r>
          </w:p>
          <w:p w:rsidR="00931ABD" w:rsidRPr="00931ABD" w:rsidRDefault="00905BA7" w:rsidP="00B6549E">
            <w:pPr>
              <w:tabs>
                <w:tab w:val="left" w:pos="-720"/>
              </w:tabs>
              <w:suppressAutoHyphens/>
              <w:ind w:right="-120"/>
              <w:jc w:val="center"/>
              <w:rPr>
                <w:rFonts w:ascii="Times" w:hAnsi="Times"/>
                <w:b/>
                <w:spacing w:val="-2"/>
              </w:rPr>
            </w:pPr>
            <w:r w:rsidRPr="00931ABD">
              <w:rPr>
                <w:rFonts w:ascii="Times" w:hAnsi="Times"/>
                <w:b/>
                <w:spacing w:val="-2"/>
                <w:u w:val="single"/>
              </w:rPr>
              <w:t>Obligations</w:t>
            </w:r>
          </w:p>
        </w:tc>
        <w:tc>
          <w:tcPr>
            <w:tcW w:w="1440" w:type="dxa"/>
          </w:tcPr>
          <w:p w:rsidR="00931ABD" w:rsidRPr="00931ABD" w:rsidRDefault="00905BA7" w:rsidP="00B6549E">
            <w:pPr>
              <w:tabs>
                <w:tab w:val="left" w:pos="-720"/>
              </w:tabs>
              <w:suppressAutoHyphens/>
              <w:ind w:right="-120"/>
              <w:jc w:val="center"/>
              <w:rPr>
                <w:rFonts w:ascii="Times" w:hAnsi="Times"/>
                <w:b/>
                <w:spacing w:val="-2"/>
              </w:rPr>
            </w:pPr>
            <w:r w:rsidRPr="00931ABD">
              <w:rPr>
                <w:rFonts w:ascii="Times" w:hAnsi="Times"/>
                <w:b/>
                <w:spacing w:val="-2"/>
              </w:rPr>
              <w:t>Period of</w:t>
            </w:r>
          </w:p>
          <w:p w:rsidR="00931ABD" w:rsidRPr="00931ABD" w:rsidRDefault="00905BA7" w:rsidP="00B6549E">
            <w:pPr>
              <w:tabs>
                <w:tab w:val="left" w:pos="-720"/>
              </w:tabs>
              <w:suppressAutoHyphens/>
              <w:ind w:right="-120"/>
              <w:jc w:val="center"/>
              <w:rPr>
                <w:rFonts w:ascii="Times" w:hAnsi="Times"/>
                <w:spacing w:val="-2"/>
              </w:rPr>
            </w:pPr>
            <w:r w:rsidRPr="00931ABD">
              <w:rPr>
                <w:rFonts w:ascii="Times" w:hAnsi="Times"/>
                <w:b/>
                <w:spacing w:val="-2"/>
                <w:u w:val="single"/>
              </w:rPr>
              <w:t>Usefulness</w:t>
            </w:r>
          </w:p>
        </w:tc>
      </w:tr>
      <w:tr w:rsidR="00713731" w:rsidTr="00931ABD">
        <w:tc>
          <w:tcPr>
            <w:tcW w:w="450" w:type="dxa"/>
          </w:tcPr>
          <w:p w:rsidR="00931ABD" w:rsidRPr="00931ABD" w:rsidRDefault="00905BA7" w:rsidP="00B6549E">
            <w:pPr>
              <w:tabs>
                <w:tab w:val="left" w:pos="-720"/>
              </w:tabs>
              <w:suppressAutoHyphens/>
              <w:spacing w:before="90" w:after="54"/>
              <w:rPr>
                <w:rFonts w:ascii="Times" w:hAnsi="Times"/>
                <w:spacing w:val="-2"/>
              </w:rPr>
            </w:pPr>
            <w:r w:rsidRPr="00931ABD">
              <w:rPr>
                <w:rFonts w:ascii="Times" w:hAnsi="Times"/>
                <w:spacing w:val="-2"/>
              </w:rPr>
              <w:t>A.</w:t>
            </w:r>
          </w:p>
        </w:tc>
        <w:tc>
          <w:tcPr>
            <w:tcW w:w="4050" w:type="dxa"/>
          </w:tcPr>
          <w:p w:rsidR="00931ABD" w:rsidRPr="00931ABD" w:rsidRDefault="00905BA7" w:rsidP="00B6549E">
            <w:pPr>
              <w:tabs>
                <w:tab w:val="left" w:pos="-720"/>
              </w:tabs>
              <w:suppressAutoHyphens/>
              <w:spacing w:before="90" w:after="54"/>
              <w:jc w:val="both"/>
              <w:rPr>
                <w:spacing w:val="-2"/>
              </w:rPr>
            </w:pPr>
            <w:r w:rsidRPr="00931ABD">
              <w:rPr>
                <w:spacing w:val="-2"/>
              </w:rPr>
              <w:t>Completion of Various Improvements to Water &amp; Sewer Utility System including, but not limited to, the Repair and/or Replacement of Mains and Pump Stations within the City, together with the acquisition of all materials and equipment and completion of all work necessary therefor or related thereto.</w:t>
            </w:r>
          </w:p>
        </w:tc>
        <w:tc>
          <w:tcPr>
            <w:tcW w:w="1320" w:type="dxa"/>
          </w:tcPr>
          <w:p w:rsidR="00931ABD" w:rsidRPr="00931ABD" w:rsidRDefault="00905BA7" w:rsidP="00B6549E">
            <w:pPr>
              <w:tabs>
                <w:tab w:val="left" w:pos="-720"/>
              </w:tabs>
              <w:suppressAutoHyphens/>
              <w:spacing w:before="90" w:after="54"/>
              <w:ind w:left="-120" w:right="117"/>
              <w:jc w:val="right"/>
              <w:rPr>
                <w:rFonts w:ascii="Times" w:hAnsi="Times"/>
                <w:spacing w:val="-2"/>
              </w:rPr>
            </w:pPr>
            <w:r w:rsidRPr="00931ABD">
              <w:rPr>
                <w:rFonts w:ascii="Times" w:hAnsi="Times"/>
                <w:spacing w:val="-2"/>
              </w:rPr>
              <w:t>$125,000</w:t>
            </w:r>
          </w:p>
        </w:tc>
        <w:tc>
          <w:tcPr>
            <w:tcW w:w="1080" w:type="dxa"/>
          </w:tcPr>
          <w:p w:rsidR="00931ABD" w:rsidRPr="00931ABD" w:rsidRDefault="00905BA7" w:rsidP="00191C9A">
            <w:pPr>
              <w:tabs>
                <w:tab w:val="left" w:pos="-720"/>
              </w:tabs>
              <w:suppressAutoHyphens/>
              <w:spacing w:before="90" w:after="54"/>
              <w:ind w:left="-97"/>
              <w:jc w:val="right"/>
              <w:rPr>
                <w:rFonts w:ascii="Times" w:hAnsi="Times"/>
                <w:spacing w:val="-2"/>
              </w:rPr>
            </w:pPr>
            <w:r w:rsidRPr="00931ABD">
              <w:rPr>
                <w:rFonts w:ascii="Times" w:hAnsi="Times"/>
                <w:spacing w:val="-2"/>
              </w:rPr>
              <w:t>$</w:t>
            </w:r>
            <w:r>
              <w:rPr>
                <w:rFonts w:ascii="Times" w:hAnsi="Times"/>
                <w:spacing w:val="-2"/>
              </w:rPr>
              <w:t>0</w:t>
            </w:r>
          </w:p>
        </w:tc>
        <w:tc>
          <w:tcPr>
            <w:tcW w:w="1260" w:type="dxa"/>
          </w:tcPr>
          <w:p w:rsidR="00931ABD" w:rsidRPr="00931ABD" w:rsidRDefault="00905BA7" w:rsidP="00931ABD">
            <w:pPr>
              <w:tabs>
                <w:tab w:val="left" w:pos="-720"/>
              </w:tabs>
              <w:suppressAutoHyphens/>
              <w:spacing w:before="90" w:after="54"/>
              <w:ind w:left="-165"/>
              <w:jc w:val="right"/>
              <w:rPr>
                <w:rFonts w:ascii="Times" w:hAnsi="Times"/>
                <w:spacing w:val="-2"/>
              </w:rPr>
            </w:pPr>
            <w:r w:rsidRPr="00931ABD">
              <w:rPr>
                <w:rFonts w:ascii="Times" w:hAnsi="Times"/>
                <w:spacing w:val="-2"/>
              </w:rPr>
              <w:t>$</w:t>
            </w:r>
            <w:r>
              <w:rPr>
                <w:rFonts w:ascii="Times" w:hAnsi="Times"/>
                <w:spacing w:val="-2"/>
              </w:rPr>
              <w:t>125,000</w:t>
            </w:r>
          </w:p>
        </w:tc>
        <w:tc>
          <w:tcPr>
            <w:tcW w:w="1440" w:type="dxa"/>
          </w:tcPr>
          <w:p w:rsidR="00931ABD" w:rsidRPr="00931ABD" w:rsidRDefault="00905BA7" w:rsidP="00B6549E">
            <w:pPr>
              <w:tabs>
                <w:tab w:val="left" w:pos="-720"/>
              </w:tabs>
              <w:suppressAutoHyphens/>
              <w:spacing w:before="90" w:after="54"/>
              <w:ind w:right="-120"/>
              <w:jc w:val="center"/>
              <w:rPr>
                <w:rFonts w:ascii="Times" w:hAnsi="Times"/>
                <w:spacing w:val="-2"/>
              </w:rPr>
            </w:pPr>
            <w:r w:rsidRPr="00931ABD">
              <w:rPr>
                <w:rFonts w:ascii="Times" w:hAnsi="Times"/>
                <w:spacing w:val="-2"/>
              </w:rPr>
              <w:t>40 years</w:t>
            </w:r>
          </w:p>
        </w:tc>
      </w:tr>
    </w:tbl>
    <w:p w:rsidR="000961B3" w:rsidRDefault="007E5CD3">
      <w:pPr>
        <w:pStyle w:val="BodyText"/>
        <w:rPr>
          <w:sz w:val="20"/>
          <w:u w:val="none"/>
        </w:rPr>
      </w:pPr>
    </w:p>
    <w:p w:rsidR="000961B3" w:rsidRDefault="00905BA7">
      <w:pPr>
        <w:pStyle w:val="BodyText"/>
        <w:spacing w:before="91" w:line="254" w:lineRule="auto"/>
        <w:ind w:left="236" w:right="216" w:firstLine="701"/>
        <w:jc w:val="both"/>
        <w:rPr>
          <w:u w:val="none"/>
        </w:rPr>
      </w:pPr>
      <w:r>
        <w:rPr>
          <w:b/>
          <w:w w:val="105"/>
          <w:u w:val="thick"/>
        </w:rPr>
        <w:t>Section 8</w:t>
      </w:r>
      <w:r>
        <w:rPr>
          <w:b/>
          <w:w w:val="105"/>
          <w:u w:val="none"/>
        </w:rPr>
        <w:t xml:space="preserve">. </w:t>
      </w:r>
      <w:r>
        <w:rPr>
          <w:b/>
          <w:spacing w:val="60"/>
          <w:w w:val="105"/>
          <w:u w:val="none"/>
        </w:rPr>
        <w:t xml:space="preserve"> </w:t>
      </w:r>
      <w:r>
        <w:rPr>
          <w:w w:val="105"/>
          <w:u w:val="none"/>
        </w:rPr>
        <w:t>Grants or other monies received from any governmental entity, if any, will be applied to the payment of, or repayment of obligations issued to finance, the costs of the purposes described in Section 7.</w:t>
      </w:r>
      <w:r>
        <w:rPr>
          <w:spacing w:val="-2"/>
          <w:w w:val="105"/>
          <w:u w:val="none"/>
        </w:rPr>
        <w:t xml:space="preserve"> </w:t>
      </w:r>
      <w:r>
        <w:rPr>
          <w:w w:val="105"/>
          <w:u w:val="none"/>
        </w:rPr>
        <w:t>above.</w:t>
      </w:r>
    </w:p>
    <w:p w:rsidR="000961B3" w:rsidRDefault="007E5CD3">
      <w:pPr>
        <w:pStyle w:val="BodyText"/>
        <w:rPr>
          <w:sz w:val="13"/>
          <w:u w:val="none"/>
        </w:rPr>
      </w:pPr>
    </w:p>
    <w:p w:rsidR="000961B3" w:rsidRDefault="00905BA7" w:rsidP="00931ABD">
      <w:pPr>
        <w:pStyle w:val="BodyText"/>
        <w:tabs>
          <w:tab w:val="left" w:pos="2393"/>
        </w:tabs>
        <w:spacing w:line="254" w:lineRule="auto"/>
        <w:ind w:left="245" w:right="202" w:firstLine="701"/>
        <w:jc w:val="both"/>
        <w:rPr>
          <w:u w:val="none"/>
        </w:rPr>
      </w:pPr>
      <w:r>
        <w:rPr>
          <w:b/>
          <w:u w:val="thick"/>
        </w:rPr>
        <w:t>Section</w:t>
      </w:r>
      <w:r>
        <w:rPr>
          <w:b/>
          <w:spacing w:val="16"/>
          <w:u w:val="thick"/>
        </w:rPr>
        <w:t xml:space="preserve"> </w:t>
      </w:r>
      <w:r>
        <w:rPr>
          <w:b/>
          <w:u w:val="thick"/>
        </w:rPr>
        <w:t>9</w:t>
      </w:r>
      <w:r>
        <w:rPr>
          <w:b/>
          <w:u w:val="none"/>
        </w:rPr>
        <w:t>.</w:t>
      </w:r>
      <w:r>
        <w:rPr>
          <w:b/>
          <w:u w:val="none"/>
        </w:rPr>
        <w:tab/>
      </w:r>
      <w:r>
        <w:rPr>
          <w:u w:val="none"/>
        </w:rPr>
        <w:t>This Bond Ordinance authorizes the issuance of obligations of the City pursuant</w:t>
      </w:r>
      <w:r>
        <w:rPr>
          <w:spacing w:val="37"/>
          <w:u w:val="none"/>
        </w:rPr>
        <w:t xml:space="preserve"> </w:t>
      </w:r>
      <w:r>
        <w:rPr>
          <w:u w:val="none"/>
        </w:rPr>
        <w:t>to</w:t>
      </w:r>
      <w:r>
        <w:rPr>
          <w:spacing w:val="30"/>
          <w:u w:val="none"/>
        </w:rPr>
        <w:t xml:space="preserve"> </w:t>
      </w:r>
      <w:r>
        <w:rPr>
          <w:u w:val="none"/>
        </w:rPr>
        <w:t>the</w:t>
      </w:r>
      <w:r>
        <w:rPr>
          <w:spacing w:val="42"/>
          <w:u w:val="none"/>
        </w:rPr>
        <w:t xml:space="preserve"> </w:t>
      </w:r>
      <w:r>
        <w:rPr>
          <w:u w:val="none"/>
        </w:rPr>
        <w:t>Act</w:t>
      </w:r>
      <w:r>
        <w:rPr>
          <w:spacing w:val="33"/>
          <w:u w:val="none"/>
        </w:rPr>
        <w:t xml:space="preserve"> </w:t>
      </w:r>
      <w:r>
        <w:rPr>
          <w:u w:val="none"/>
        </w:rPr>
        <w:t>to</w:t>
      </w:r>
      <w:r>
        <w:rPr>
          <w:spacing w:val="38"/>
          <w:u w:val="none"/>
        </w:rPr>
        <w:t xml:space="preserve"> </w:t>
      </w:r>
      <w:r>
        <w:rPr>
          <w:u w:val="none"/>
        </w:rPr>
        <w:t>meet</w:t>
      </w:r>
      <w:r>
        <w:rPr>
          <w:spacing w:val="30"/>
          <w:u w:val="none"/>
        </w:rPr>
        <w:t xml:space="preserve"> </w:t>
      </w:r>
      <w:r>
        <w:rPr>
          <w:u w:val="none"/>
        </w:rPr>
        <w:t>expenditures</w:t>
      </w:r>
      <w:r>
        <w:rPr>
          <w:spacing w:val="53"/>
          <w:u w:val="none"/>
        </w:rPr>
        <w:t xml:space="preserve"> </w:t>
      </w:r>
      <w:r>
        <w:rPr>
          <w:u w:val="none"/>
        </w:rPr>
        <w:t>as</w:t>
      </w:r>
      <w:r>
        <w:rPr>
          <w:spacing w:val="35"/>
          <w:u w:val="none"/>
        </w:rPr>
        <w:t xml:space="preserve"> </w:t>
      </w:r>
      <w:r>
        <w:rPr>
          <w:u w:val="none"/>
        </w:rPr>
        <w:t>permitted</w:t>
      </w:r>
      <w:r>
        <w:rPr>
          <w:spacing w:val="47"/>
          <w:u w:val="none"/>
        </w:rPr>
        <w:t xml:space="preserve"> </w:t>
      </w:r>
      <w:r>
        <w:rPr>
          <w:u w:val="none"/>
        </w:rPr>
        <w:t>by</w:t>
      </w:r>
      <w:r>
        <w:rPr>
          <w:spacing w:val="35"/>
          <w:u w:val="none"/>
        </w:rPr>
        <w:t xml:space="preserve"> </w:t>
      </w:r>
      <w:r>
        <w:rPr>
          <w:u w:val="none"/>
        </w:rPr>
        <w:t>Section</w:t>
      </w:r>
      <w:r>
        <w:rPr>
          <w:spacing w:val="30"/>
          <w:u w:val="none"/>
        </w:rPr>
        <w:t xml:space="preserve"> </w:t>
      </w:r>
      <w:r>
        <w:rPr>
          <w:u w:val="none"/>
        </w:rPr>
        <w:t>7(d)</w:t>
      </w:r>
      <w:r>
        <w:rPr>
          <w:spacing w:val="32"/>
          <w:u w:val="none"/>
        </w:rPr>
        <w:t xml:space="preserve"> </w:t>
      </w:r>
      <w:r>
        <w:rPr>
          <w:u w:val="none"/>
        </w:rPr>
        <w:t>of</w:t>
      </w:r>
      <w:r>
        <w:rPr>
          <w:spacing w:val="35"/>
          <w:u w:val="none"/>
        </w:rPr>
        <w:t xml:space="preserve"> </w:t>
      </w:r>
      <w:r>
        <w:rPr>
          <w:u w:val="none"/>
        </w:rPr>
        <w:t>the</w:t>
      </w:r>
      <w:r>
        <w:rPr>
          <w:spacing w:val="32"/>
          <w:u w:val="none"/>
        </w:rPr>
        <w:t xml:space="preserve"> </w:t>
      </w:r>
      <w:r>
        <w:rPr>
          <w:u w:val="none"/>
        </w:rPr>
        <w:t>Local</w:t>
      </w:r>
      <w:r>
        <w:rPr>
          <w:spacing w:val="42"/>
          <w:u w:val="none"/>
        </w:rPr>
        <w:t xml:space="preserve"> </w:t>
      </w:r>
      <w:r>
        <w:rPr>
          <w:u w:val="none"/>
        </w:rPr>
        <w:t>Bond</w:t>
      </w:r>
      <w:r>
        <w:rPr>
          <w:spacing w:val="36"/>
          <w:u w:val="none"/>
        </w:rPr>
        <w:t xml:space="preserve"> </w:t>
      </w:r>
      <w:r>
        <w:rPr>
          <w:u w:val="none"/>
        </w:rPr>
        <w:t>Law.  N.J.S.A. 40A:2-7(d). This purpose is in the public interest and is for the health, welfare, convenience or betterment of the inhabitants of the City. The amounts to be expended for this purpose pursuant to this Bond Ordinance will not materially impair the credit of the City or substantially reduce its ability to pay punctually the principal of and the interest on its debts and to supply other essential public improvements and services. The Local Finance Board in the Division of the Local Government Services of the Department of Community Affairs of the State of New Jersey has heretofore made a determination to this effect and has caused its consent to be endorsed upon a certified copy of this Bond Ordinance as passed upon first</w:t>
      </w:r>
      <w:r>
        <w:rPr>
          <w:spacing w:val="-28"/>
          <w:u w:val="none"/>
        </w:rPr>
        <w:t xml:space="preserve"> </w:t>
      </w:r>
      <w:r>
        <w:rPr>
          <w:u w:val="none"/>
        </w:rPr>
        <w:t>reading.</w:t>
      </w:r>
    </w:p>
    <w:p w:rsidR="000961B3" w:rsidRDefault="007E5CD3">
      <w:pPr>
        <w:pStyle w:val="BodyText"/>
        <w:spacing w:before="10"/>
        <w:rPr>
          <w:sz w:val="15"/>
          <w:u w:val="none"/>
        </w:rPr>
      </w:pPr>
    </w:p>
    <w:p w:rsidR="000961B3" w:rsidRDefault="00905BA7">
      <w:pPr>
        <w:pStyle w:val="BodyText"/>
        <w:spacing w:before="91" w:line="254" w:lineRule="auto"/>
        <w:ind w:left="183" w:right="302" w:firstLine="696"/>
        <w:jc w:val="both"/>
        <w:rPr>
          <w:u w:val="none"/>
        </w:rPr>
      </w:pPr>
      <w:r>
        <w:rPr>
          <w:b/>
          <w:u w:val="thick"/>
        </w:rPr>
        <w:t>Section 10</w:t>
      </w:r>
      <w:r>
        <w:rPr>
          <w:b/>
          <w:u w:val="none"/>
        </w:rPr>
        <w:t xml:space="preserve">. </w:t>
      </w:r>
      <w:r>
        <w:rPr>
          <w:u w:val="none"/>
        </w:rPr>
        <w:t>The supplemental debt statement provided for in Section 10 of the Local Bond Law, N.J.S.A. 40A:2-10, was duly filed in the office of the Clerk prior to the passage of this Bond Ordinance on first reading and a complete executed duplicate original thereof has been filed in the Office of the Director of the Division of Local Government Services in the Department of Community Affairs of the State of New Jersey. The supplemental debt statement shows that the gross debt of the City, as defined in Section 43 of the Local Bond Law, N.J.S.A. 40A:2-43, is increased by this Bond Ordinance by $125,000 and that the obligations authorized by this Bond Ordinance will be within all debt limitations prescribed by said Local Bond</w:t>
      </w:r>
      <w:r>
        <w:rPr>
          <w:spacing w:val="51"/>
          <w:u w:val="none"/>
        </w:rPr>
        <w:t xml:space="preserve"> </w:t>
      </w:r>
      <w:r>
        <w:rPr>
          <w:u w:val="none"/>
        </w:rPr>
        <w:t>Law.</w:t>
      </w:r>
    </w:p>
    <w:p w:rsidR="000961B3" w:rsidRDefault="007E5CD3">
      <w:pPr>
        <w:pStyle w:val="BodyText"/>
        <w:spacing w:before="4"/>
        <w:rPr>
          <w:sz w:val="15"/>
          <w:u w:val="none"/>
        </w:rPr>
      </w:pPr>
    </w:p>
    <w:p w:rsidR="000961B3" w:rsidRDefault="00905BA7">
      <w:pPr>
        <w:pStyle w:val="BodyText"/>
        <w:spacing w:before="91" w:line="254" w:lineRule="auto"/>
        <w:ind w:left="182" w:right="296" w:firstLine="697"/>
        <w:jc w:val="both"/>
        <w:rPr>
          <w:u w:val="none"/>
        </w:rPr>
      </w:pPr>
      <w:r>
        <w:rPr>
          <w:b/>
          <w:u w:val="thick"/>
        </w:rPr>
        <w:t>Section 11</w:t>
      </w:r>
      <w:r>
        <w:rPr>
          <w:b/>
          <w:u w:val="none"/>
        </w:rPr>
        <w:t xml:space="preserve">. </w:t>
      </w:r>
      <w:r>
        <w:rPr>
          <w:u w:val="none"/>
        </w:rPr>
        <w:t xml:space="preserve">The full faith and credit of the City are irrevocably pledged to the punctual </w:t>
      </w:r>
      <w:r>
        <w:rPr>
          <w:u w:val="none"/>
        </w:rPr>
        <w:lastRenderedPageBreak/>
        <w:t xml:space="preserve">payment of the principal of and interest on the bonds or bond anticipation notes authorized by this Bond Ordinance and, to the extent payment is not otherwise provided, the City shall levy </w:t>
      </w:r>
      <w:r w:rsidRPr="00B3492F">
        <w:t>ad</w:t>
      </w:r>
      <w:r>
        <w:rPr>
          <w:u w:val="none"/>
        </w:rPr>
        <w:t xml:space="preserve"> </w:t>
      </w:r>
      <w:r w:rsidRPr="00B3492F">
        <w:t>valorem</w:t>
      </w:r>
      <w:r>
        <w:rPr>
          <w:u w:val="none"/>
        </w:rPr>
        <w:t xml:space="preserve"> taxes on all taxable real property without limitation as to rate or amount for the payment thereof.</w:t>
      </w:r>
    </w:p>
    <w:p w:rsidR="000961B3" w:rsidRDefault="007E5CD3">
      <w:pPr>
        <w:pStyle w:val="BodyText"/>
        <w:spacing w:before="1"/>
        <w:rPr>
          <w:sz w:val="15"/>
          <w:u w:val="none"/>
        </w:rPr>
      </w:pPr>
    </w:p>
    <w:p w:rsidR="000961B3" w:rsidRDefault="00905BA7">
      <w:pPr>
        <w:pStyle w:val="BodyText"/>
        <w:spacing w:before="91" w:line="254" w:lineRule="auto"/>
        <w:ind w:left="182" w:right="282" w:firstLine="697"/>
        <w:jc w:val="both"/>
        <w:rPr>
          <w:u w:val="none"/>
        </w:rPr>
      </w:pPr>
      <w:r>
        <w:rPr>
          <w:b/>
          <w:w w:val="105"/>
          <w:u w:val="thick"/>
        </w:rPr>
        <w:t>Section 12</w:t>
      </w:r>
      <w:r>
        <w:rPr>
          <w:b/>
          <w:w w:val="105"/>
          <w:u w:val="none"/>
        </w:rPr>
        <w:t xml:space="preserve">. </w:t>
      </w:r>
      <w:r>
        <w:rPr>
          <w:w w:val="105"/>
          <w:u w:val="none"/>
        </w:rPr>
        <w:t>The Capital Budget is hereby amended to conform with the provisions of this</w:t>
      </w:r>
      <w:r>
        <w:rPr>
          <w:spacing w:val="-18"/>
          <w:w w:val="105"/>
          <w:u w:val="none"/>
        </w:rPr>
        <w:t xml:space="preserve"> </w:t>
      </w:r>
      <w:r>
        <w:rPr>
          <w:w w:val="105"/>
          <w:u w:val="none"/>
        </w:rPr>
        <w:t>Bond</w:t>
      </w:r>
      <w:r>
        <w:rPr>
          <w:spacing w:val="-3"/>
          <w:w w:val="105"/>
          <w:u w:val="none"/>
        </w:rPr>
        <w:t xml:space="preserve"> </w:t>
      </w:r>
      <w:r>
        <w:rPr>
          <w:w w:val="105"/>
          <w:u w:val="none"/>
        </w:rPr>
        <w:t>Ordinance</w:t>
      </w:r>
      <w:r>
        <w:rPr>
          <w:spacing w:val="-11"/>
          <w:w w:val="105"/>
          <w:u w:val="none"/>
        </w:rPr>
        <w:t xml:space="preserve"> </w:t>
      </w:r>
      <w:r>
        <w:rPr>
          <w:w w:val="105"/>
          <w:u w:val="none"/>
        </w:rPr>
        <w:t>to</w:t>
      </w:r>
      <w:r>
        <w:rPr>
          <w:spacing w:val="-15"/>
          <w:w w:val="105"/>
          <w:u w:val="none"/>
        </w:rPr>
        <w:t xml:space="preserve"> </w:t>
      </w:r>
      <w:r>
        <w:rPr>
          <w:w w:val="105"/>
          <w:u w:val="none"/>
        </w:rPr>
        <w:t>the</w:t>
      </w:r>
      <w:r>
        <w:rPr>
          <w:spacing w:val="-21"/>
          <w:w w:val="105"/>
          <w:u w:val="none"/>
        </w:rPr>
        <w:t xml:space="preserve"> </w:t>
      </w:r>
      <w:r>
        <w:rPr>
          <w:w w:val="105"/>
          <w:u w:val="none"/>
        </w:rPr>
        <w:t>extent</w:t>
      </w:r>
      <w:r>
        <w:rPr>
          <w:spacing w:val="-11"/>
          <w:w w:val="105"/>
          <w:u w:val="none"/>
        </w:rPr>
        <w:t xml:space="preserve"> </w:t>
      </w:r>
      <w:r>
        <w:rPr>
          <w:w w:val="105"/>
          <w:u w:val="none"/>
        </w:rPr>
        <w:t>of</w:t>
      </w:r>
      <w:r>
        <w:rPr>
          <w:spacing w:val="-11"/>
          <w:w w:val="105"/>
          <w:u w:val="none"/>
        </w:rPr>
        <w:t xml:space="preserve"> </w:t>
      </w:r>
      <w:r>
        <w:rPr>
          <w:w w:val="105"/>
          <w:u w:val="none"/>
        </w:rPr>
        <w:t>any</w:t>
      </w:r>
      <w:r>
        <w:rPr>
          <w:spacing w:val="-11"/>
          <w:w w:val="105"/>
          <w:u w:val="none"/>
        </w:rPr>
        <w:t xml:space="preserve"> </w:t>
      </w:r>
      <w:r>
        <w:rPr>
          <w:w w:val="105"/>
          <w:u w:val="none"/>
        </w:rPr>
        <w:t>inconsistency</w:t>
      </w:r>
      <w:r>
        <w:rPr>
          <w:spacing w:val="-5"/>
          <w:w w:val="105"/>
          <w:u w:val="none"/>
        </w:rPr>
        <w:t xml:space="preserve"> </w:t>
      </w:r>
      <w:r>
        <w:rPr>
          <w:w w:val="105"/>
          <w:u w:val="none"/>
        </w:rPr>
        <w:t>therewith,</w:t>
      </w:r>
      <w:r>
        <w:rPr>
          <w:spacing w:val="-9"/>
          <w:w w:val="105"/>
          <w:u w:val="none"/>
        </w:rPr>
        <w:t xml:space="preserve"> </w:t>
      </w:r>
      <w:r>
        <w:rPr>
          <w:w w:val="105"/>
          <w:u w:val="none"/>
        </w:rPr>
        <w:t>and</w:t>
      </w:r>
      <w:r>
        <w:rPr>
          <w:spacing w:val="-13"/>
          <w:w w:val="105"/>
          <w:u w:val="none"/>
        </w:rPr>
        <w:t xml:space="preserve"> </w:t>
      </w:r>
      <w:r>
        <w:rPr>
          <w:w w:val="105"/>
          <w:u w:val="none"/>
        </w:rPr>
        <w:t>the</w:t>
      </w:r>
      <w:r>
        <w:rPr>
          <w:spacing w:val="-12"/>
          <w:w w:val="105"/>
          <w:u w:val="none"/>
        </w:rPr>
        <w:t xml:space="preserve"> </w:t>
      </w:r>
      <w:r>
        <w:rPr>
          <w:w w:val="105"/>
          <w:u w:val="none"/>
        </w:rPr>
        <w:t>resolution</w:t>
      </w:r>
      <w:r>
        <w:rPr>
          <w:spacing w:val="-8"/>
          <w:w w:val="105"/>
          <w:u w:val="none"/>
        </w:rPr>
        <w:t xml:space="preserve"> </w:t>
      </w:r>
      <w:r>
        <w:rPr>
          <w:w w:val="105"/>
          <w:u w:val="none"/>
        </w:rPr>
        <w:t>promulgated by the Local Finance Board showing full detail of the amended Capital Budget and Capital Program</w:t>
      </w:r>
      <w:r>
        <w:rPr>
          <w:spacing w:val="-18"/>
          <w:w w:val="105"/>
          <w:u w:val="none"/>
        </w:rPr>
        <w:t xml:space="preserve"> </w:t>
      </w:r>
      <w:r>
        <w:rPr>
          <w:w w:val="105"/>
          <w:u w:val="none"/>
        </w:rPr>
        <w:t>as</w:t>
      </w:r>
      <w:r>
        <w:rPr>
          <w:spacing w:val="-21"/>
          <w:w w:val="105"/>
          <w:u w:val="none"/>
        </w:rPr>
        <w:t xml:space="preserve"> </w:t>
      </w:r>
      <w:r>
        <w:rPr>
          <w:w w:val="105"/>
          <w:u w:val="none"/>
        </w:rPr>
        <w:t>approved</w:t>
      </w:r>
      <w:r>
        <w:rPr>
          <w:spacing w:val="-5"/>
          <w:w w:val="105"/>
          <w:u w:val="none"/>
        </w:rPr>
        <w:t xml:space="preserve"> </w:t>
      </w:r>
      <w:r>
        <w:rPr>
          <w:w w:val="105"/>
          <w:u w:val="none"/>
        </w:rPr>
        <w:t>by</w:t>
      </w:r>
      <w:r>
        <w:rPr>
          <w:spacing w:val="-21"/>
          <w:w w:val="105"/>
          <w:u w:val="none"/>
        </w:rPr>
        <w:t xml:space="preserve"> </w:t>
      </w:r>
      <w:r>
        <w:rPr>
          <w:w w:val="105"/>
          <w:u w:val="none"/>
        </w:rPr>
        <w:t>the</w:t>
      </w:r>
      <w:r>
        <w:rPr>
          <w:spacing w:val="-25"/>
          <w:w w:val="105"/>
          <w:u w:val="none"/>
        </w:rPr>
        <w:t xml:space="preserve"> </w:t>
      </w:r>
      <w:r>
        <w:rPr>
          <w:w w:val="105"/>
          <w:u w:val="none"/>
        </w:rPr>
        <w:t>Director</w:t>
      </w:r>
      <w:r>
        <w:rPr>
          <w:spacing w:val="-12"/>
          <w:w w:val="105"/>
          <w:u w:val="none"/>
        </w:rPr>
        <w:t xml:space="preserve"> </w:t>
      </w:r>
      <w:r>
        <w:rPr>
          <w:w w:val="105"/>
          <w:u w:val="none"/>
        </w:rPr>
        <w:t>of</w:t>
      </w:r>
      <w:r>
        <w:rPr>
          <w:spacing w:val="-19"/>
          <w:w w:val="105"/>
          <w:u w:val="none"/>
        </w:rPr>
        <w:t xml:space="preserve"> </w:t>
      </w:r>
      <w:r>
        <w:rPr>
          <w:w w:val="105"/>
          <w:u w:val="none"/>
        </w:rPr>
        <w:t>the</w:t>
      </w:r>
      <w:r>
        <w:rPr>
          <w:spacing w:val="-26"/>
          <w:w w:val="105"/>
          <w:u w:val="none"/>
        </w:rPr>
        <w:t xml:space="preserve"> </w:t>
      </w:r>
      <w:r>
        <w:rPr>
          <w:w w:val="105"/>
          <w:u w:val="none"/>
        </w:rPr>
        <w:t>Division</w:t>
      </w:r>
      <w:r>
        <w:rPr>
          <w:spacing w:val="-22"/>
          <w:w w:val="105"/>
          <w:u w:val="none"/>
        </w:rPr>
        <w:t xml:space="preserve"> </w:t>
      </w:r>
      <w:r>
        <w:rPr>
          <w:w w:val="105"/>
          <w:u w:val="none"/>
        </w:rPr>
        <w:t>of</w:t>
      </w:r>
      <w:r>
        <w:rPr>
          <w:spacing w:val="-19"/>
          <w:w w:val="105"/>
          <w:u w:val="none"/>
        </w:rPr>
        <w:t xml:space="preserve"> </w:t>
      </w:r>
      <w:r>
        <w:rPr>
          <w:w w:val="105"/>
          <w:u w:val="none"/>
        </w:rPr>
        <w:t>Local</w:t>
      </w:r>
      <w:r>
        <w:rPr>
          <w:spacing w:val="-18"/>
          <w:w w:val="105"/>
          <w:u w:val="none"/>
        </w:rPr>
        <w:t xml:space="preserve"> </w:t>
      </w:r>
      <w:r>
        <w:rPr>
          <w:w w:val="105"/>
          <w:u w:val="none"/>
        </w:rPr>
        <w:t>Government</w:t>
      </w:r>
      <w:r>
        <w:rPr>
          <w:spacing w:val="-12"/>
          <w:w w:val="105"/>
          <w:u w:val="none"/>
        </w:rPr>
        <w:t xml:space="preserve"> </w:t>
      </w:r>
      <w:r>
        <w:rPr>
          <w:w w:val="105"/>
          <w:u w:val="none"/>
        </w:rPr>
        <w:t>Services,</w:t>
      </w:r>
      <w:r>
        <w:rPr>
          <w:spacing w:val="-21"/>
          <w:w w:val="105"/>
          <w:u w:val="none"/>
        </w:rPr>
        <w:t xml:space="preserve"> </w:t>
      </w:r>
      <w:r>
        <w:rPr>
          <w:w w:val="105"/>
          <w:u w:val="none"/>
        </w:rPr>
        <w:t>is</w:t>
      </w:r>
      <w:r>
        <w:rPr>
          <w:spacing w:val="-30"/>
          <w:w w:val="105"/>
          <w:u w:val="none"/>
        </w:rPr>
        <w:t xml:space="preserve"> </w:t>
      </w:r>
      <w:r>
        <w:rPr>
          <w:w w:val="105"/>
          <w:u w:val="none"/>
        </w:rPr>
        <w:t>on</w:t>
      </w:r>
      <w:r>
        <w:rPr>
          <w:spacing w:val="-24"/>
          <w:w w:val="105"/>
          <w:u w:val="none"/>
        </w:rPr>
        <w:t xml:space="preserve"> </w:t>
      </w:r>
      <w:r>
        <w:rPr>
          <w:w w:val="105"/>
          <w:u w:val="none"/>
        </w:rPr>
        <w:t>file</w:t>
      </w:r>
      <w:r>
        <w:rPr>
          <w:spacing w:val="-23"/>
          <w:w w:val="105"/>
          <w:u w:val="none"/>
        </w:rPr>
        <w:t xml:space="preserve"> </w:t>
      </w:r>
      <w:r>
        <w:rPr>
          <w:w w:val="105"/>
          <w:u w:val="none"/>
        </w:rPr>
        <w:t>with the Clerk and available for</w:t>
      </w:r>
      <w:r>
        <w:rPr>
          <w:spacing w:val="2"/>
          <w:w w:val="105"/>
          <w:u w:val="none"/>
        </w:rPr>
        <w:t xml:space="preserve"> </w:t>
      </w:r>
      <w:r>
        <w:rPr>
          <w:w w:val="105"/>
          <w:u w:val="none"/>
        </w:rPr>
        <w:t>inspection.</w:t>
      </w:r>
    </w:p>
    <w:p w:rsidR="000961B3" w:rsidRDefault="007E5CD3">
      <w:pPr>
        <w:pStyle w:val="BodyText"/>
        <w:spacing w:before="9"/>
        <w:rPr>
          <w:sz w:val="15"/>
          <w:u w:val="none"/>
        </w:rPr>
      </w:pPr>
    </w:p>
    <w:p w:rsidR="000961B3" w:rsidRDefault="00905BA7">
      <w:pPr>
        <w:pStyle w:val="BodyText"/>
        <w:spacing w:before="91" w:line="252" w:lineRule="auto"/>
        <w:ind w:left="182" w:right="261" w:firstLine="712"/>
        <w:jc w:val="both"/>
        <w:rPr>
          <w:u w:val="none"/>
        </w:rPr>
      </w:pPr>
      <w:r>
        <w:rPr>
          <w:b/>
          <w:u w:val="thick"/>
        </w:rPr>
        <w:t>Section 13</w:t>
      </w:r>
      <w:r>
        <w:rPr>
          <w:b/>
          <w:u w:val="none"/>
        </w:rPr>
        <w:t xml:space="preserve">.   </w:t>
      </w:r>
      <w:r>
        <w:rPr>
          <w:u w:val="none"/>
        </w:rPr>
        <w:t>The City hereby declares its intent to reimburse itself from the proceed of the bonds or bond anticipation notes authorized by this Bond Ordinance pursuant to Income Tax Regulation Section 1.150-2(e), promulgated under the Internal Revenue Code of 1986, as amended ("Code") for "original expenditures", as defined in Income Tax Regulation Section l.150-2(c)(2), made by the City prior to the issuance of such bonds or bond anticipation</w:t>
      </w:r>
      <w:r>
        <w:rPr>
          <w:spacing w:val="13"/>
          <w:u w:val="none"/>
        </w:rPr>
        <w:t xml:space="preserve"> </w:t>
      </w:r>
      <w:r>
        <w:rPr>
          <w:u w:val="none"/>
        </w:rPr>
        <w:t>notes.</w:t>
      </w:r>
    </w:p>
    <w:p w:rsidR="000961B3" w:rsidRDefault="007E5CD3">
      <w:pPr>
        <w:pStyle w:val="BodyText"/>
        <w:spacing w:before="10"/>
        <w:rPr>
          <w:sz w:val="16"/>
          <w:u w:val="none"/>
        </w:rPr>
      </w:pPr>
    </w:p>
    <w:p w:rsidR="000961B3" w:rsidRDefault="00905BA7">
      <w:pPr>
        <w:tabs>
          <w:tab w:val="left" w:pos="2364"/>
        </w:tabs>
        <w:spacing w:before="91"/>
        <w:ind w:left="894"/>
        <w:rPr>
          <w:sz w:val="23"/>
        </w:rPr>
      </w:pPr>
      <w:r>
        <w:rPr>
          <w:b/>
          <w:w w:val="105"/>
          <w:sz w:val="23"/>
          <w:u w:val="thick"/>
        </w:rPr>
        <w:t>Section</w:t>
      </w:r>
      <w:r>
        <w:rPr>
          <w:b/>
          <w:spacing w:val="3"/>
          <w:w w:val="105"/>
          <w:sz w:val="23"/>
          <w:u w:val="thick"/>
        </w:rPr>
        <w:t xml:space="preserve"> </w:t>
      </w:r>
      <w:r>
        <w:rPr>
          <w:b/>
          <w:w w:val="105"/>
          <w:sz w:val="23"/>
          <w:u w:val="thick"/>
        </w:rPr>
        <w:t>14</w:t>
      </w:r>
      <w:r>
        <w:rPr>
          <w:b/>
          <w:w w:val="105"/>
          <w:sz w:val="23"/>
        </w:rPr>
        <w:t>.</w:t>
      </w:r>
      <w:r>
        <w:rPr>
          <w:b/>
          <w:w w:val="105"/>
          <w:sz w:val="23"/>
        </w:rPr>
        <w:tab/>
      </w:r>
      <w:r>
        <w:rPr>
          <w:w w:val="105"/>
          <w:sz w:val="23"/>
        </w:rPr>
        <w:t>The City hereby covenants as</w:t>
      </w:r>
      <w:r>
        <w:rPr>
          <w:spacing w:val="-37"/>
          <w:w w:val="105"/>
          <w:sz w:val="23"/>
        </w:rPr>
        <w:t xml:space="preserve"> </w:t>
      </w:r>
      <w:r>
        <w:rPr>
          <w:w w:val="105"/>
          <w:sz w:val="23"/>
        </w:rPr>
        <w:t>follows:</w:t>
      </w:r>
    </w:p>
    <w:p w:rsidR="000961B3" w:rsidRDefault="007E5CD3">
      <w:pPr>
        <w:pStyle w:val="BodyText"/>
        <w:spacing w:before="10"/>
        <w:rPr>
          <w:sz w:val="25"/>
          <w:u w:val="none"/>
        </w:rPr>
      </w:pPr>
    </w:p>
    <w:p w:rsidR="000961B3" w:rsidRDefault="00905BA7">
      <w:pPr>
        <w:pStyle w:val="ListParagraph"/>
        <w:numPr>
          <w:ilvl w:val="1"/>
          <w:numId w:val="1"/>
        </w:numPr>
        <w:tabs>
          <w:tab w:val="left" w:pos="2373"/>
        </w:tabs>
        <w:spacing w:line="256" w:lineRule="auto"/>
        <w:ind w:right="248" w:firstLine="1441"/>
        <w:jc w:val="both"/>
        <w:rPr>
          <w:sz w:val="23"/>
        </w:rPr>
      </w:pPr>
      <w:r>
        <w:rPr>
          <w:w w:val="105"/>
          <w:sz w:val="23"/>
        </w:rPr>
        <w:t>it shall take all actions necessary to ensure that the interest paid on the bonds or bond anticipation notes authorized by the Bond Ordinance is exempt from the gross income</w:t>
      </w:r>
      <w:r>
        <w:rPr>
          <w:spacing w:val="-14"/>
          <w:w w:val="105"/>
          <w:sz w:val="23"/>
        </w:rPr>
        <w:t xml:space="preserve"> </w:t>
      </w:r>
      <w:r>
        <w:rPr>
          <w:w w:val="105"/>
          <w:sz w:val="23"/>
        </w:rPr>
        <w:t>of</w:t>
      </w:r>
      <w:r>
        <w:rPr>
          <w:spacing w:val="-16"/>
          <w:w w:val="105"/>
          <w:sz w:val="23"/>
        </w:rPr>
        <w:t xml:space="preserve"> </w:t>
      </w:r>
      <w:r>
        <w:rPr>
          <w:w w:val="105"/>
          <w:sz w:val="23"/>
        </w:rPr>
        <w:t>the</w:t>
      </w:r>
      <w:r>
        <w:rPr>
          <w:spacing w:val="-22"/>
          <w:w w:val="105"/>
          <w:sz w:val="23"/>
        </w:rPr>
        <w:t xml:space="preserve"> </w:t>
      </w:r>
      <w:r>
        <w:rPr>
          <w:w w:val="105"/>
          <w:sz w:val="23"/>
        </w:rPr>
        <w:t>owners</w:t>
      </w:r>
      <w:r>
        <w:rPr>
          <w:spacing w:val="-15"/>
          <w:w w:val="105"/>
          <w:sz w:val="23"/>
        </w:rPr>
        <w:t xml:space="preserve"> </w:t>
      </w:r>
      <w:r>
        <w:rPr>
          <w:w w:val="105"/>
          <w:sz w:val="23"/>
        </w:rPr>
        <w:t>thereof</w:t>
      </w:r>
      <w:r>
        <w:rPr>
          <w:spacing w:val="-10"/>
          <w:w w:val="105"/>
          <w:sz w:val="23"/>
        </w:rPr>
        <w:t xml:space="preserve"> </w:t>
      </w:r>
      <w:r>
        <w:rPr>
          <w:w w:val="105"/>
          <w:sz w:val="23"/>
        </w:rPr>
        <w:t>for</w:t>
      </w:r>
      <w:r>
        <w:rPr>
          <w:spacing w:val="-16"/>
          <w:w w:val="105"/>
          <w:sz w:val="23"/>
        </w:rPr>
        <w:t xml:space="preserve"> </w:t>
      </w:r>
      <w:r>
        <w:rPr>
          <w:w w:val="105"/>
          <w:sz w:val="23"/>
        </w:rPr>
        <w:t>federal</w:t>
      </w:r>
      <w:r>
        <w:rPr>
          <w:spacing w:val="-12"/>
          <w:w w:val="105"/>
          <w:sz w:val="23"/>
        </w:rPr>
        <w:t xml:space="preserve"> </w:t>
      </w:r>
      <w:r>
        <w:rPr>
          <w:w w:val="105"/>
          <w:sz w:val="23"/>
        </w:rPr>
        <w:t>income</w:t>
      </w:r>
      <w:r>
        <w:rPr>
          <w:spacing w:val="-14"/>
          <w:w w:val="105"/>
          <w:sz w:val="23"/>
        </w:rPr>
        <w:t xml:space="preserve"> </w:t>
      </w:r>
      <w:r>
        <w:rPr>
          <w:w w:val="105"/>
          <w:sz w:val="23"/>
        </w:rPr>
        <w:t>taxation</w:t>
      </w:r>
      <w:r>
        <w:rPr>
          <w:spacing w:val="-11"/>
          <w:w w:val="105"/>
          <w:sz w:val="23"/>
        </w:rPr>
        <w:t xml:space="preserve"> </w:t>
      </w:r>
      <w:r>
        <w:rPr>
          <w:w w:val="105"/>
          <w:sz w:val="23"/>
        </w:rPr>
        <w:t>purposes,</w:t>
      </w:r>
      <w:r>
        <w:rPr>
          <w:spacing w:val="-6"/>
          <w:w w:val="105"/>
          <w:sz w:val="23"/>
        </w:rPr>
        <w:t xml:space="preserve"> </w:t>
      </w:r>
      <w:r>
        <w:rPr>
          <w:w w:val="105"/>
          <w:sz w:val="23"/>
        </w:rPr>
        <w:t>and</w:t>
      </w:r>
      <w:r>
        <w:rPr>
          <w:spacing w:val="-12"/>
          <w:w w:val="105"/>
          <w:sz w:val="23"/>
        </w:rPr>
        <w:t xml:space="preserve"> </w:t>
      </w:r>
      <w:r>
        <w:rPr>
          <w:w w:val="105"/>
          <w:sz w:val="23"/>
        </w:rPr>
        <w:t>will</w:t>
      </w:r>
      <w:r>
        <w:rPr>
          <w:spacing w:val="-15"/>
          <w:w w:val="105"/>
          <w:sz w:val="23"/>
        </w:rPr>
        <w:t xml:space="preserve"> </w:t>
      </w:r>
      <w:r>
        <w:rPr>
          <w:w w:val="105"/>
          <w:sz w:val="23"/>
        </w:rPr>
        <w:t>not</w:t>
      </w:r>
      <w:r>
        <w:rPr>
          <w:spacing w:val="-20"/>
          <w:w w:val="105"/>
          <w:sz w:val="23"/>
        </w:rPr>
        <w:t xml:space="preserve"> </w:t>
      </w:r>
      <w:r>
        <w:rPr>
          <w:w w:val="105"/>
          <w:sz w:val="23"/>
        </w:rPr>
        <w:t>become</w:t>
      </w:r>
      <w:r>
        <w:rPr>
          <w:spacing w:val="-17"/>
          <w:w w:val="105"/>
          <w:sz w:val="23"/>
        </w:rPr>
        <w:t xml:space="preserve"> </w:t>
      </w:r>
      <w:r>
        <w:rPr>
          <w:w w:val="105"/>
          <w:sz w:val="23"/>
        </w:rPr>
        <w:t>a</w:t>
      </w:r>
      <w:r>
        <w:rPr>
          <w:spacing w:val="-19"/>
          <w:w w:val="105"/>
          <w:sz w:val="23"/>
        </w:rPr>
        <w:t xml:space="preserve"> </w:t>
      </w:r>
      <w:r>
        <w:rPr>
          <w:w w:val="105"/>
          <w:sz w:val="23"/>
        </w:rPr>
        <w:t>specific item</w:t>
      </w:r>
      <w:r>
        <w:rPr>
          <w:spacing w:val="-18"/>
          <w:w w:val="105"/>
          <w:sz w:val="23"/>
        </w:rPr>
        <w:t xml:space="preserve"> </w:t>
      </w:r>
      <w:r>
        <w:rPr>
          <w:w w:val="105"/>
          <w:sz w:val="23"/>
        </w:rPr>
        <w:t>of</w:t>
      </w:r>
      <w:r>
        <w:rPr>
          <w:spacing w:val="-2"/>
          <w:w w:val="105"/>
          <w:sz w:val="23"/>
        </w:rPr>
        <w:t xml:space="preserve"> </w:t>
      </w:r>
      <w:r>
        <w:rPr>
          <w:w w:val="105"/>
          <w:sz w:val="23"/>
        </w:rPr>
        <w:t>tax</w:t>
      </w:r>
      <w:r>
        <w:rPr>
          <w:spacing w:val="2"/>
          <w:w w:val="105"/>
          <w:sz w:val="23"/>
        </w:rPr>
        <w:t xml:space="preserve"> </w:t>
      </w:r>
      <w:r>
        <w:rPr>
          <w:w w:val="105"/>
          <w:sz w:val="23"/>
        </w:rPr>
        <w:t>preference</w:t>
      </w:r>
      <w:r>
        <w:rPr>
          <w:spacing w:val="1"/>
          <w:w w:val="105"/>
          <w:sz w:val="23"/>
        </w:rPr>
        <w:t xml:space="preserve"> </w:t>
      </w:r>
      <w:r>
        <w:rPr>
          <w:w w:val="105"/>
          <w:sz w:val="23"/>
        </w:rPr>
        <w:t>pursuant</w:t>
      </w:r>
      <w:r>
        <w:rPr>
          <w:spacing w:val="-9"/>
          <w:w w:val="105"/>
          <w:sz w:val="23"/>
        </w:rPr>
        <w:t xml:space="preserve"> </w:t>
      </w:r>
      <w:r>
        <w:rPr>
          <w:w w:val="105"/>
          <w:sz w:val="23"/>
        </w:rPr>
        <w:t>to</w:t>
      </w:r>
      <w:r>
        <w:rPr>
          <w:spacing w:val="-11"/>
          <w:w w:val="105"/>
          <w:sz w:val="23"/>
        </w:rPr>
        <w:t xml:space="preserve"> </w:t>
      </w:r>
      <w:r>
        <w:rPr>
          <w:w w:val="105"/>
          <w:sz w:val="23"/>
        </w:rPr>
        <w:t>Section 57(a)(5)</w:t>
      </w:r>
      <w:r>
        <w:rPr>
          <w:spacing w:val="-3"/>
          <w:w w:val="105"/>
          <w:sz w:val="23"/>
        </w:rPr>
        <w:t xml:space="preserve"> </w:t>
      </w:r>
      <w:r>
        <w:rPr>
          <w:w w:val="105"/>
          <w:sz w:val="23"/>
        </w:rPr>
        <w:t>of</w:t>
      </w:r>
      <w:r>
        <w:rPr>
          <w:spacing w:val="-8"/>
          <w:w w:val="105"/>
          <w:sz w:val="23"/>
        </w:rPr>
        <w:t xml:space="preserve"> </w:t>
      </w:r>
      <w:r>
        <w:rPr>
          <w:w w:val="105"/>
          <w:sz w:val="23"/>
        </w:rPr>
        <w:t>the</w:t>
      </w:r>
      <w:r>
        <w:rPr>
          <w:spacing w:val="-14"/>
          <w:w w:val="105"/>
          <w:sz w:val="23"/>
        </w:rPr>
        <w:t xml:space="preserve"> </w:t>
      </w:r>
      <w:r>
        <w:rPr>
          <w:w w:val="105"/>
          <w:sz w:val="23"/>
        </w:rPr>
        <w:t>Code;</w:t>
      </w:r>
    </w:p>
    <w:p w:rsidR="000961B3" w:rsidRDefault="007E5CD3">
      <w:pPr>
        <w:pStyle w:val="BodyText"/>
        <w:spacing w:before="6"/>
        <w:rPr>
          <w:sz w:val="24"/>
          <w:u w:val="none"/>
        </w:rPr>
      </w:pPr>
    </w:p>
    <w:p w:rsidR="00931ABD" w:rsidRPr="00931ABD" w:rsidRDefault="00905BA7" w:rsidP="00931ABD">
      <w:pPr>
        <w:pStyle w:val="ListParagraph"/>
        <w:numPr>
          <w:ilvl w:val="1"/>
          <w:numId w:val="1"/>
        </w:numPr>
        <w:tabs>
          <w:tab w:val="left" w:pos="2387"/>
        </w:tabs>
        <w:spacing w:line="254" w:lineRule="auto"/>
        <w:ind w:left="205" w:right="229" w:firstLine="1442"/>
        <w:jc w:val="both"/>
      </w:pPr>
      <w:r>
        <w:rPr>
          <w:w w:val="105"/>
          <w:sz w:val="23"/>
        </w:rPr>
        <w:t>it will not make any use of the proceeds of the bonds or bond anticipation notes</w:t>
      </w:r>
      <w:r>
        <w:rPr>
          <w:spacing w:val="-11"/>
          <w:w w:val="105"/>
          <w:sz w:val="23"/>
        </w:rPr>
        <w:t xml:space="preserve"> </w:t>
      </w:r>
      <w:r>
        <w:rPr>
          <w:w w:val="105"/>
          <w:sz w:val="23"/>
        </w:rPr>
        <w:t>or</w:t>
      </w:r>
      <w:r>
        <w:rPr>
          <w:spacing w:val="-6"/>
          <w:w w:val="105"/>
          <w:sz w:val="23"/>
        </w:rPr>
        <w:t xml:space="preserve"> </w:t>
      </w:r>
      <w:r>
        <w:rPr>
          <w:w w:val="105"/>
          <w:sz w:val="23"/>
        </w:rPr>
        <w:t>do</w:t>
      </w:r>
      <w:r>
        <w:rPr>
          <w:spacing w:val="-8"/>
          <w:w w:val="105"/>
          <w:sz w:val="23"/>
        </w:rPr>
        <w:t xml:space="preserve"> </w:t>
      </w:r>
      <w:r>
        <w:rPr>
          <w:w w:val="105"/>
          <w:sz w:val="23"/>
        </w:rPr>
        <w:t>or</w:t>
      </w:r>
      <w:r>
        <w:rPr>
          <w:spacing w:val="-8"/>
          <w:w w:val="105"/>
          <w:sz w:val="23"/>
        </w:rPr>
        <w:t xml:space="preserve"> </w:t>
      </w:r>
      <w:r>
        <w:rPr>
          <w:w w:val="105"/>
          <w:sz w:val="23"/>
        </w:rPr>
        <w:t>suffer</w:t>
      </w:r>
      <w:r>
        <w:rPr>
          <w:spacing w:val="1"/>
          <w:w w:val="105"/>
          <w:sz w:val="23"/>
        </w:rPr>
        <w:t xml:space="preserve"> </w:t>
      </w:r>
      <w:r>
        <w:rPr>
          <w:w w:val="105"/>
          <w:sz w:val="23"/>
        </w:rPr>
        <w:t>any</w:t>
      </w:r>
      <w:r>
        <w:rPr>
          <w:spacing w:val="-5"/>
          <w:w w:val="105"/>
          <w:sz w:val="23"/>
        </w:rPr>
        <w:t xml:space="preserve"> </w:t>
      </w:r>
      <w:r>
        <w:rPr>
          <w:w w:val="105"/>
          <w:sz w:val="23"/>
        </w:rPr>
        <w:t>other</w:t>
      </w:r>
      <w:r>
        <w:rPr>
          <w:spacing w:val="-2"/>
          <w:w w:val="105"/>
          <w:sz w:val="23"/>
        </w:rPr>
        <w:t xml:space="preserve"> </w:t>
      </w:r>
      <w:r>
        <w:rPr>
          <w:w w:val="105"/>
          <w:sz w:val="23"/>
        </w:rPr>
        <w:t>action</w:t>
      </w:r>
      <w:r>
        <w:rPr>
          <w:spacing w:val="-9"/>
          <w:w w:val="105"/>
          <w:sz w:val="23"/>
        </w:rPr>
        <w:t xml:space="preserve"> </w:t>
      </w:r>
      <w:r>
        <w:rPr>
          <w:w w:val="105"/>
          <w:sz w:val="23"/>
        </w:rPr>
        <w:t>that</w:t>
      </w:r>
      <w:r>
        <w:rPr>
          <w:spacing w:val="-4"/>
          <w:w w:val="105"/>
          <w:sz w:val="23"/>
        </w:rPr>
        <w:t xml:space="preserve"> </w:t>
      </w:r>
      <w:r>
        <w:rPr>
          <w:w w:val="105"/>
          <w:sz w:val="23"/>
        </w:rPr>
        <w:t>would cause</w:t>
      </w:r>
      <w:r>
        <w:rPr>
          <w:spacing w:val="-9"/>
          <w:w w:val="105"/>
          <w:sz w:val="23"/>
        </w:rPr>
        <w:t xml:space="preserve"> </w:t>
      </w:r>
      <w:r>
        <w:rPr>
          <w:w w:val="105"/>
          <w:sz w:val="23"/>
        </w:rPr>
        <w:t>the</w:t>
      </w:r>
      <w:r>
        <w:rPr>
          <w:spacing w:val="-2"/>
          <w:w w:val="105"/>
          <w:sz w:val="23"/>
        </w:rPr>
        <w:t xml:space="preserve"> </w:t>
      </w:r>
      <w:r>
        <w:rPr>
          <w:w w:val="105"/>
          <w:sz w:val="23"/>
        </w:rPr>
        <w:t>bonds</w:t>
      </w:r>
      <w:r>
        <w:rPr>
          <w:spacing w:val="-11"/>
          <w:w w:val="105"/>
          <w:sz w:val="23"/>
        </w:rPr>
        <w:t xml:space="preserve"> </w:t>
      </w:r>
      <w:r>
        <w:rPr>
          <w:w w:val="105"/>
          <w:sz w:val="23"/>
        </w:rPr>
        <w:t>or</w:t>
      </w:r>
      <w:r>
        <w:rPr>
          <w:spacing w:val="-4"/>
          <w:w w:val="105"/>
          <w:sz w:val="23"/>
        </w:rPr>
        <w:t xml:space="preserve"> </w:t>
      </w:r>
      <w:r>
        <w:rPr>
          <w:w w:val="105"/>
          <w:sz w:val="23"/>
        </w:rPr>
        <w:t>bond</w:t>
      </w:r>
      <w:r>
        <w:rPr>
          <w:spacing w:val="2"/>
          <w:w w:val="105"/>
          <w:sz w:val="23"/>
        </w:rPr>
        <w:t xml:space="preserve"> </w:t>
      </w:r>
      <w:r>
        <w:rPr>
          <w:w w:val="105"/>
          <w:sz w:val="23"/>
        </w:rPr>
        <w:t>anticipation</w:t>
      </w:r>
      <w:r>
        <w:rPr>
          <w:spacing w:val="5"/>
          <w:w w:val="105"/>
          <w:sz w:val="23"/>
        </w:rPr>
        <w:t xml:space="preserve"> </w:t>
      </w:r>
      <w:r>
        <w:rPr>
          <w:w w:val="105"/>
          <w:sz w:val="23"/>
        </w:rPr>
        <w:t>notes to</w:t>
      </w:r>
      <w:r>
        <w:rPr>
          <w:spacing w:val="-9"/>
          <w:w w:val="105"/>
          <w:sz w:val="23"/>
        </w:rPr>
        <w:t xml:space="preserve"> </w:t>
      </w:r>
      <w:r>
        <w:rPr>
          <w:w w:val="105"/>
          <w:sz w:val="23"/>
        </w:rPr>
        <w:t>be "arbitrage bonds" as such term is defined in Section 148(a) of the Code and the Regulations promulgated</w:t>
      </w:r>
      <w:r>
        <w:rPr>
          <w:spacing w:val="5"/>
          <w:w w:val="105"/>
          <w:sz w:val="23"/>
        </w:rPr>
        <w:t xml:space="preserve"> </w:t>
      </w:r>
      <w:r>
        <w:rPr>
          <w:w w:val="105"/>
          <w:sz w:val="23"/>
        </w:rPr>
        <w:t>thereunder;</w:t>
      </w:r>
    </w:p>
    <w:p w:rsidR="00931ABD" w:rsidRDefault="007E5CD3" w:rsidP="00931ABD">
      <w:pPr>
        <w:pStyle w:val="ListParagraph"/>
      </w:pPr>
    </w:p>
    <w:p w:rsidR="000961B3" w:rsidRDefault="00905BA7" w:rsidP="00931ABD">
      <w:pPr>
        <w:pStyle w:val="ListParagraph"/>
        <w:numPr>
          <w:ilvl w:val="1"/>
          <w:numId w:val="1"/>
        </w:numPr>
        <w:tabs>
          <w:tab w:val="left" w:pos="2387"/>
        </w:tabs>
        <w:spacing w:line="254" w:lineRule="auto"/>
        <w:ind w:left="205" w:right="229" w:firstLine="1442"/>
        <w:jc w:val="both"/>
      </w:pPr>
      <w:r>
        <w:t>it shall</w:t>
      </w:r>
      <w:r w:rsidRPr="00931ABD">
        <w:rPr>
          <w:spacing w:val="-5"/>
        </w:rPr>
        <w:t xml:space="preserve"> </w:t>
      </w:r>
      <w:r>
        <w:t>calculate</w:t>
      </w:r>
      <w:r w:rsidRPr="00931ABD">
        <w:rPr>
          <w:spacing w:val="-3"/>
        </w:rPr>
        <w:t xml:space="preserve"> </w:t>
      </w:r>
      <w:r>
        <w:t>or</w:t>
      </w:r>
      <w:r w:rsidRPr="00931ABD">
        <w:rPr>
          <w:spacing w:val="-9"/>
        </w:rPr>
        <w:t xml:space="preserve"> </w:t>
      </w:r>
      <w:r>
        <w:t>cause to</w:t>
      </w:r>
      <w:r w:rsidRPr="00931ABD">
        <w:rPr>
          <w:spacing w:val="-3"/>
        </w:rPr>
        <w:t xml:space="preserve"> </w:t>
      </w:r>
      <w:r>
        <w:t>be</w:t>
      </w:r>
      <w:r w:rsidRPr="00931ABD">
        <w:rPr>
          <w:spacing w:val="-15"/>
        </w:rPr>
        <w:t xml:space="preserve"> </w:t>
      </w:r>
      <w:r>
        <w:t>calculated</w:t>
      </w:r>
      <w:r w:rsidRPr="00931ABD">
        <w:rPr>
          <w:spacing w:val="-5"/>
        </w:rPr>
        <w:t xml:space="preserve"> </w:t>
      </w:r>
      <w:r>
        <w:t>and</w:t>
      </w:r>
      <w:r w:rsidRPr="00931ABD">
        <w:rPr>
          <w:spacing w:val="-6"/>
        </w:rPr>
        <w:t xml:space="preserve"> </w:t>
      </w:r>
      <w:r>
        <w:t>pay,</w:t>
      </w:r>
      <w:r w:rsidRPr="00931ABD">
        <w:rPr>
          <w:spacing w:val="-3"/>
        </w:rPr>
        <w:t xml:space="preserve"> </w:t>
      </w:r>
      <w:r>
        <w:t>when</w:t>
      </w:r>
      <w:r w:rsidRPr="00931ABD">
        <w:rPr>
          <w:spacing w:val="-12"/>
        </w:rPr>
        <w:t xml:space="preserve"> </w:t>
      </w:r>
      <w:r>
        <w:t>due,</w:t>
      </w:r>
      <w:r w:rsidRPr="00931ABD">
        <w:rPr>
          <w:spacing w:val="-19"/>
        </w:rPr>
        <w:t xml:space="preserve"> </w:t>
      </w:r>
      <w:r>
        <w:t>the</w:t>
      </w:r>
      <w:r w:rsidRPr="00931ABD">
        <w:rPr>
          <w:spacing w:val="-15"/>
        </w:rPr>
        <w:t xml:space="preserve"> </w:t>
      </w:r>
      <w:r>
        <w:t>rebatable arbitrage with</w:t>
      </w:r>
      <w:r w:rsidRPr="00931ABD">
        <w:rPr>
          <w:spacing w:val="3"/>
        </w:rPr>
        <w:t xml:space="preserve"> </w:t>
      </w:r>
      <w:r>
        <w:t>respect</w:t>
      </w:r>
      <w:r w:rsidRPr="00931ABD">
        <w:rPr>
          <w:spacing w:val="-6"/>
        </w:rPr>
        <w:t xml:space="preserve"> </w:t>
      </w:r>
      <w:r>
        <w:t>to</w:t>
      </w:r>
      <w:r w:rsidRPr="00931ABD">
        <w:rPr>
          <w:spacing w:val="-18"/>
        </w:rPr>
        <w:t xml:space="preserve"> </w:t>
      </w:r>
      <w:r>
        <w:t>the</w:t>
      </w:r>
      <w:r w:rsidRPr="00931ABD">
        <w:rPr>
          <w:spacing w:val="-9"/>
        </w:rPr>
        <w:t xml:space="preserve"> </w:t>
      </w:r>
      <w:r>
        <w:t>"gross</w:t>
      </w:r>
      <w:r w:rsidRPr="00931ABD">
        <w:rPr>
          <w:spacing w:val="-4"/>
        </w:rPr>
        <w:t xml:space="preserve"> </w:t>
      </w:r>
      <w:r>
        <w:t>proceeds"</w:t>
      </w:r>
      <w:r w:rsidRPr="00931ABD">
        <w:rPr>
          <w:spacing w:val="-2"/>
        </w:rPr>
        <w:t xml:space="preserve"> </w:t>
      </w:r>
      <w:r>
        <w:t>(as</w:t>
      </w:r>
      <w:r w:rsidRPr="00931ABD">
        <w:rPr>
          <w:spacing w:val="-12"/>
        </w:rPr>
        <w:t xml:space="preserve"> </w:t>
      </w:r>
      <w:r>
        <w:t>such</w:t>
      </w:r>
      <w:r w:rsidRPr="00931ABD">
        <w:rPr>
          <w:spacing w:val="-9"/>
        </w:rPr>
        <w:t xml:space="preserve"> </w:t>
      </w:r>
      <w:r>
        <w:t>term</w:t>
      </w:r>
      <w:r w:rsidRPr="00931ABD">
        <w:rPr>
          <w:spacing w:val="-6"/>
        </w:rPr>
        <w:t xml:space="preserve"> </w:t>
      </w:r>
      <w:r>
        <w:t>is</w:t>
      </w:r>
      <w:r w:rsidRPr="00931ABD">
        <w:rPr>
          <w:spacing w:val="-15"/>
        </w:rPr>
        <w:t xml:space="preserve"> </w:t>
      </w:r>
      <w:r>
        <w:t>used</w:t>
      </w:r>
      <w:r w:rsidRPr="00931ABD">
        <w:rPr>
          <w:spacing w:val="-8"/>
        </w:rPr>
        <w:t xml:space="preserve"> </w:t>
      </w:r>
      <w:r>
        <w:t>in</w:t>
      </w:r>
      <w:r w:rsidRPr="00931ABD">
        <w:rPr>
          <w:spacing w:val="-15"/>
        </w:rPr>
        <w:t xml:space="preserve"> </w:t>
      </w:r>
      <w:r>
        <w:t>Section</w:t>
      </w:r>
      <w:r w:rsidRPr="00931ABD">
        <w:rPr>
          <w:spacing w:val="-5"/>
        </w:rPr>
        <w:t xml:space="preserve"> </w:t>
      </w:r>
      <w:r>
        <w:t>148(f)</w:t>
      </w:r>
      <w:r w:rsidRPr="00931ABD">
        <w:rPr>
          <w:spacing w:val="-11"/>
        </w:rPr>
        <w:t xml:space="preserve"> </w:t>
      </w:r>
      <w:r>
        <w:t>of</w:t>
      </w:r>
      <w:r w:rsidRPr="00931ABD">
        <w:rPr>
          <w:spacing w:val="-13"/>
        </w:rPr>
        <w:t xml:space="preserve"> </w:t>
      </w:r>
      <w:r>
        <w:t>the</w:t>
      </w:r>
      <w:r w:rsidRPr="00931ABD">
        <w:rPr>
          <w:spacing w:val="-13"/>
        </w:rPr>
        <w:t xml:space="preserve"> </w:t>
      </w:r>
      <w:r>
        <w:t>Code) of the bonds or bond anticipation</w:t>
      </w:r>
      <w:r w:rsidRPr="00931ABD">
        <w:rPr>
          <w:spacing w:val="1"/>
        </w:rPr>
        <w:t xml:space="preserve"> </w:t>
      </w:r>
      <w:r>
        <w:t>notes;</w:t>
      </w:r>
    </w:p>
    <w:p w:rsidR="000961B3" w:rsidRDefault="007E5CD3">
      <w:pPr>
        <w:pStyle w:val="BodyText"/>
        <w:spacing w:before="8"/>
        <w:rPr>
          <w:sz w:val="24"/>
          <w:u w:val="none"/>
        </w:rPr>
      </w:pPr>
    </w:p>
    <w:p w:rsidR="000961B3" w:rsidRDefault="00905BA7">
      <w:pPr>
        <w:pStyle w:val="ListParagraph"/>
        <w:numPr>
          <w:ilvl w:val="1"/>
          <w:numId w:val="1"/>
        </w:numPr>
        <w:tabs>
          <w:tab w:val="left" w:pos="2531"/>
        </w:tabs>
        <w:spacing w:line="235" w:lineRule="auto"/>
        <w:ind w:left="366" w:right="124" w:firstLine="1454"/>
        <w:jc w:val="both"/>
        <w:rPr>
          <w:sz w:val="24"/>
        </w:rPr>
      </w:pPr>
      <w:r>
        <w:rPr>
          <w:sz w:val="24"/>
        </w:rPr>
        <w:t>it shall timely file with the Ogden, Utah Service Center of the Internal Revenue Service, such information report or reports as may be required by Sections 148(f) and 149(e) of the Code;</w:t>
      </w:r>
      <w:r>
        <w:rPr>
          <w:spacing w:val="-23"/>
          <w:sz w:val="24"/>
        </w:rPr>
        <w:t xml:space="preserve"> </w:t>
      </w:r>
      <w:r>
        <w:rPr>
          <w:sz w:val="24"/>
        </w:rPr>
        <w:t>and</w:t>
      </w:r>
    </w:p>
    <w:p w:rsidR="000961B3" w:rsidRDefault="007E5CD3">
      <w:pPr>
        <w:pStyle w:val="BodyText"/>
        <w:spacing w:before="4"/>
        <w:rPr>
          <w:sz w:val="24"/>
          <w:u w:val="none"/>
        </w:rPr>
      </w:pPr>
    </w:p>
    <w:p w:rsidR="000961B3" w:rsidRDefault="00905BA7">
      <w:pPr>
        <w:pStyle w:val="ListParagraph"/>
        <w:numPr>
          <w:ilvl w:val="1"/>
          <w:numId w:val="1"/>
        </w:numPr>
        <w:tabs>
          <w:tab w:val="left" w:pos="2538"/>
        </w:tabs>
        <w:spacing w:before="1"/>
        <w:ind w:left="370" w:firstLine="1450"/>
        <w:jc w:val="both"/>
        <w:rPr>
          <w:sz w:val="24"/>
        </w:rPr>
      </w:pPr>
      <w:r>
        <w:rPr>
          <w:sz w:val="24"/>
        </w:rPr>
        <w:t>it</w:t>
      </w:r>
      <w:r>
        <w:rPr>
          <w:spacing w:val="-19"/>
          <w:sz w:val="24"/>
        </w:rPr>
        <w:t xml:space="preserve"> </w:t>
      </w:r>
      <w:r>
        <w:rPr>
          <w:sz w:val="24"/>
        </w:rPr>
        <w:t>shall</w:t>
      </w:r>
      <w:r>
        <w:rPr>
          <w:spacing w:val="-15"/>
          <w:sz w:val="24"/>
        </w:rPr>
        <w:t xml:space="preserve"> </w:t>
      </w:r>
      <w:r>
        <w:rPr>
          <w:sz w:val="24"/>
        </w:rPr>
        <w:t>take</w:t>
      </w:r>
      <w:r>
        <w:rPr>
          <w:spacing w:val="-21"/>
          <w:sz w:val="24"/>
        </w:rPr>
        <w:t xml:space="preserve"> </w:t>
      </w:r>
      <w:r>
        <w:rPr>
          <w:sz w:val="24"/>
        </w:rPr>
        <w:t>no</w:t>
      </w:r>
      <w:r>
        <w:rPr>
          <w:spacing w:val="-16"/>
          <w:sz w:val="24"/>
        </w:rPr>
        <w:t xml:space="preserve"> </w:t>
      </w:r>
      <w:r>
        <w:rPr>
          <w:sz w:val="24"/>
        </w:rPr>
        <w:t>action</w:t>
      </w:r>
      <w:r>
        <w:rPr>
          <w:spacing w:val="-11"/>
          <w:sz w:val="24"/>
        </w:rPr>
        <w:t xml:space="preserve"> </w:t>
      </w:r>
      <w:r>
        <w:rPr>
          <w:sz w:val="24"/>
        </w:rPr>
        <w:t>that</w:t>
      </w:r>
      <w:r>
        <w:rPr>
          <w:spacing w:val="-15"/>
          <w:sz w:val="24"/>
        </w:rPr>
        <w:t xml:space="preserve"> </w:t>
      </w:r>
      <w:r>
        <w:rPr>
          <w:sz w:val="24"/>
        </w:rPr>
        <w:t>would</w:t>
      </w:r>
      <w:r>
        <w:rPr>
          <w:spacing w:val="-10"/>
          <w:sz w:val="24"/>
        </w:rPr>
        <w:t xml:space="preserve"> </w:t>
      </w:r>
      <w:r>
        <w:rPr>
          <w:sz w:val="24"/>
        </w:rPr>
        <w:t>cause</w:t>
      </w:r>
      <w:r>
        <w:rPr>
          <w:spacing w:val="-16"/>
          <w:sz w:val="24"/>
        </w:rPr>
        <w:t xml:space="preserve"> </w:t>
      </w:r>
      <w:r>
        <w:rPr>
          <w:sz w:val="24"/>
        </w:rPr>
        <w:t>the</w:t>
      </w:r>
      <w:r>
        <w:rPr>
          <w:spacing w:val="-13"/>
          <w:sz w:val="24"/>
        </w:rPr>
        <w:t xml:space="preserve"> </w:t>
      </w:r>
      <w:r>
        <w:rPr>
          <w:sz w:val="24"/>
        </w:rPr>
        <w:t>bonds</w:t>
      </w:r>
      <w:r>
        <w:rPr>
          <w:spacing w:val="-19"/>
          <w:sz w:val="24"/>
        </w:rPr>
        <w:t xml:space="preserve"> </w:t>
      </w:r>
      <w:r>
        <w:rPr>
          <w:sz w:val="24"/>
        </w:rPr>
        <w:t>or</w:t>
      </w:r>
      <w:r>
        <w:rPr>
          <w:spacing w:val="-13"/>
          <w:sz w:val="24"/>
        </w:rPr>
        <w:t xml:space="preserve"> </w:t>
      </w:r>
      <w:r>
        <w:rPr>
          <w:sz w:val="24"/>
        </w:rPr>
        <w:t>bond</w:t>
      </w:r>
      <w:r>
        <w:rPr>
          <w:spacing w:val="-18"/>
          <w:sz w:val="24"/>
        </w:rPr>
        <w:t xml:space="preserve"> </w:t>
      </w:r>
      <w:r>
        <w:rPr>
          <w:sz w:val="24"/>
        </w:rPr>
        <w:t>anticipation</w:t>
      </w:r>
      <w:r>
        <w:rPr>
          <w:spacing w:val="-7"/>
          <w:sz w:val="24"/>
        </w:rPr>
        <w:t xml:space="preserve"> </w:t>
      </w:r>
      <w:r>
        <w:rPr>
          <w:sz w:val="24"/>
        </w:rPr>
        <w:t>notes to</w:t>
      </w:r>
      <w:r>
        <w:rPr>
          <w:spacing w:val="-5"/>
          <w:sz w:val="24"/>
        </w:rPr>
        <w:t xml:space="preserve"> </w:t>
      </w:r>
      <w:r>
        <w:rPr>
          <w:sz w:val="24"/>
        </w:rPr>
        <w:t>be</w:t>
      </w:r>
      <w:r>
        <w:rPr>
          <w:spacing w:val="-12"/>
          <w:sz w:val="24"/>
        </w:rPr>
        <w:t xml:space="preserve"> </w:t>
      </w:r>
      <w:r>
        <w:rPr>
          <w:sz w:val="24"/>
        </w:rPr>
        <w:t>"federally</w:t>
      </w:r>
      <w:r>
        <w:rPr>
          <w:spacing w:val="10"/>
          <w:sz w:val="24"/>
        </w:rPr>
        <w:t xml:space="preserve"> </w:t>
      </w:r>
      <w:r>
        <w:rPr>
          <w:sz w:val="24"/>
        </w:rPr>
        <w:t>guaranteed"</w:t>
      </w:r>
      <w:r>
        <w:rPr>
          <w:spacing w:val="12"/>
          <w:sz w:val="24"/>
        </w:rPr>
        <w:t xml:space="preserve"> </w:t>
      </w:r>
      <w:r>
        <w:rPr>
          <w:sz w:val="24"/>
        </w:rPr>
        <w:t>within</w:t>
      </w:r>
      <w:r>
        <w:rPr>
          <w:spacing w:val="-9"/>
          <w:sz w:val="24"/>
        </w:rPr>
        <w:t xml:space="preserve"> </w:t>
      </w:r>
      <w:r>
        <w:rPr>
          <w:sz w:val="24"/>
        </w:rPr>
        <w:t>the</w:t>
      </w:r>
      <w:r>
        <w:rPr>
          <w:spacing w:val="-11"/>
          <w:sz w:val="24"/>
        </w:rPr>
        <w:t xml:space="preserve"> </w:t>
      </w:r>
      <w:r>
        <w:rPr>
          <w:sz w:val="24"/>
        </w:rPr>
        <w:t>meaning</w:t>
      </w:r>
      <w:r>
        <w:rPr>
          <w:spacing w:val="3"/>
          <w:sz w:val="24"/>
        </w:rPr>
        <w:t xml:space="preserve"> </w:t>
      </w:r>
      <w:r>
        <w:rPr>
          <w:sz w:val="24"/>
        </w:rPr>
        <w:t>of</w:t>
      </w:r>
      <w:r>
        <w:rPr>
          <w:spacing w:val="-10"/>
          <w:sz w:val="24"/>
        </w:rPr>
        <w:t xml:space="preserve"> </w:t>
      </w:r>
      <w:r>
        <w:rPr>
          <w:sz w:val="24"/>
        </w:rPr>
        <w:t>Section</w:t>
      </w:r>
      <w:r>
        <w:rPr>
          <w:spacing w:val="11"/>
          <w:sz w:val="24"/>
        </w:rPr>
        <w:t xml:space="preserve"> </w:t>
      </w:r>
      <w:r>
        <w:rPr>
          <w:sz w:val="24"/>
        </w:rPr>
        <w:t>l</w:t>
      </w:r>
      <w:r>
        <w:rPr>
          <w:spacing w:val="-24"/>
          <w:sz w:val="24"/>
        </w:rPr>
        <w:t xml:space="preserve"> </w:t>
      </w:r>
      <w:r>
        <w:rPr>
          <w:sz w:val="24"/>
        </w:rPr>
        <w:t>49(b)</w:t>
      </w:r>
      <w:r>
        <w:rPr>
          <w:spacing w:val="-16"/>
          <w:sz w:val="24"/>
        </w:rPr>
        <w:t xml:space="preserve"> </w:t>
      </w:r>
      <w:r>
        <w:rPr>
          <w:sz w:val="24"/>
        </w:rPr>
        <w:t>of</w:t>
      </w:r>
      <w:r>
        <w:rPr>
          <w:spacing w:val="-9"/>
          <w:sz w:val="24"/>
        </w:rPr>
        <w:t xml:space="preserve"> </w:t>
      </w:r>
      <w:r>
        <w:rPr>
          <w:sz w:val="24"/>
        </w:rPr>
        <w:t>the</w:t>
      </w:r>
      <w:r>
        <w:rPr>
          <w:spacing w:val="-18"/>
          <w:sz w:val="24"/>
        </w:rPr>
        <w:t xml:space="preserve"> </w:t>
      </w:r>
      <w:r>
        <w:rPr>
          <w:sz w:val="24"/>
        </w:rPr>
        <w:t>Code.</w:t>
      </w:r>
    </w:p>
    <w:p w:rsidR="000961B3" w:rsidRDefault="007E5CD3">
      <w:pPr>
        <w:pStyle w:val="BodyText"/>
        <w:spacing w:before="10"/>
        <w:rPr>
          <w:sz w:val="16"/>
          <w:u w:val="none"/>
        </w:rPr>
      </w:pPr>
    </w:p>
    <w:p w:rsidR="005D68F1" w:rsidRDefault="007E5CD3">
      <w:pPr>
        <w:pStyle w:val="BodyText"/>
        <w:spacing w:before="10"/>
        <w:rPr>
          <w:sz w:val="16"/>
          <w:u w:val="none"/>
        </w:rPr>
      </w:pPr>
    </w:p>
    <w:p w:rsidR="000961B3" w:rsidRDefault="00905BA7">
      <w:pPr>
        <w:spacing w:before="90"/>
        <w:ind w:left="364" w:right="117" w:firstLine="718"/>
        <w:jc w:val="both"/>
        <w:rPr>
          <w:sz w:val="24"/>
        </w:rPr>
      </w:pPr>
      <w:r>
        <w:rPr>
          <w:b/>
          <w:sz w:val="23"/>
          <w:u w:val="thick"/>
        </w:rPr>
        <w:t>Section 15</w:t>
      </w:r>
      <w:r>
        <w:rPr>
          <w:b/>
          <w:sz w:val="23"/>
        </w:rPr>
        <w:t xml:space="preserve">. </w:t>
      </w:r>
      <w:r>
        <w:rPr>
          <w:sz w:val="24"/>
        </w:rPr>
        <w:t>The improvements authorized hereby are not current expenses and are improvements that the City may lawfully make. No part of the cost of the improvements authorized hereby has been or shall be specially assessed on any property specially benefited thereby.</w:t>
      </w:r>
    </w:p>
    <w:p w:rsidR="000961B3" w:rsidRDefault="007E5CD3">
      <w:pPr>
        <w:pStyle w:val="BodyText"/>
        <w:spacing w:before="3"/>
        <w:rPr>
          <w:sz w:val="17"/>
          <w:u w:val="none"/>
        </w:rPr>
      </w:pPr>
    </w:p>
    <w:p w:rsidR="000961B3" w:rsidRDefault="00905BA7">
      <w:pPr>
        <w:tabs>
          <w:tab w:val="left" w:pos="2535"/>
        </w:tabs>
        <w:spacing w:before="90"/>
        <w:ind w:left="371" w:right="208" w:firstLine="711"/>
        <w:rPr>
          <w:sz w:val="24"/>
        </w:rPr>
      </w:pPr>
      <w:r>
        <w:rPr>
          <w:b/>
          <w:sz w:val="23"/>
          <w:u w:val="thick"/>
        </w:rPr>
        <w:t>Section</w:t>
      </w:r>
      <w:r>
        <w:rPr>
          <w:b/>
          <w:spacing w:val="23"/>
          <w:sz w:val="23"/>
          <w:u w:val="thick"/>
        </w:rPr>
        <w:t xml:space="preserve"> </w:t>
      </w:r>
      <w:r>
        <w:rPr>
          <w:b/>
          <w:sz w:val="23"/>
          <w:u w:val="thick"/>
        </w:rPr>
        <w:t>16</w:t>
      </w:r>
      <w:r>
        <w:rPr>
          <w:b/>
          <w:sz w:val="23"/>
        </w:rPr>
        <w:t>.</w:t>
      </w:r>
      <w:r>
        <w:rPr>
          <w:b/>
          <w:sz w:val="23"/>
        </w:rPr>
        <w:tab/>
      </w:r>
      <w:r>
        <w:rPr>
          <w:sz w:val="24"/>
        </w:rPr>
        <w:t>All ordinances, or parts of ordinances, inconsistent herewith are hereby repealed to the extent of such</w:t>
      </w:r>
      <w:r>
        <w:rPr>
          <w:spacing w:val="-44"/>
          <w:sz w:val="24"/>
        </w:rPr>
        <w:t xml:space="preserve"> </w:t>
      </w:r>
      <w:r>
        <w:rPr>
          <w:sz w:val="24"/>
        </w:rPr>
        <w:t>inconsistency.</w:t>
      </w:r>
    </w:p>
    <w:p w:rsidR="000961B3" w:rsidRDefault="007E5CD3">
      <w:pPr>
        <w:pStyle w:val="BodyText"/>
        <w:spacing w:before="3"/>
        <w:rPr>
          <w:sz w:val="16"/>
          <w:u w:val="none"/>
        </w:rPr>
      </w:pPr>
    </w:p>
    <w:p w:rsidR="000961B3" w:rsidRDefault="00905BA7">
      <w:pPr>
        <w:tabs>
          <w:tab w:val="left" w:pos="2531"/>
        </w:tabs>
        <w:spacing w:before="91" w:line="244" w:lineRule="auto"/>
        <w:ind w:left="363" w:right="208" w:firstLine="718"/>
        <w:rPr>
          <w:sz w:val="24"/>
        </w:rPr>
      </w:pPr>
      <w:r>
        <w:rPr>
          <w:b/>
          <w:sz w:val="23"/>
          <w:u w:val="thick"/>
        </w:rPr>
        <w:lastRenderedPageBreak/>
        <w:t>Section</w:t>
      </w:r>
      <w:r>
        <w:rPr>
          <w:b/>
          <w:spacing w:val="25"/>
          <w:sz w:val="23"/>
          <w:u w:val="thick"/>
        </w:rPr>
        <w:t xml:space="preserve"> </w:t>
      </w:r>
      <w:r>
        <w:rPr>
          <w:b/>
          <w:sz w:val="23"/>
          <w:u w:val="thick"/>
        </w:rPr>
        <w:t>17</w:t>
      </w:r>
      <w:r>
        <w:rPr>
          <w:b/>
          <w:sz w:val="23"/>
        </w:rPr>
        <w:t>.</w:t>
      </w:r>
      <w:r>
        <w:rPr>
          <w:b/>
          <w:sz w:val="23"/>
        </w:rPr>
        <w:tab/>
      </w:r>
      <w:r>
        <w:rPr>
          <w:sz w:val="24"/>
        </w:rPr>
        <w:t>In accordance with the Local Bond Law, this Bond Ordinance shall take effect</w:t>
      </w:r>
      <w:r>
        <w:rPr>
          <w:spacing w:val="-12"/>
          <w:sz w:val="24"/>
        </w:rPr>
        <w:t xml:space="preserve"> </w:t>
      </w:r>
      <w:r>
        <w:rPr>
          <w:sz w:val="24"/>
        </w:rPr>
        <w:t>twenty</w:t>
      </w:r>
      <w:r>
        <w:rPr>
          <w:spacing w:val="1"/>
          <w:sz w:val="24"/>
        </w:rPr>
        <w:t xml:space="preserve"> </w:t>
      </w:r>
      <w:r>
        <w:rPr>
          <w:sz w:val="24"/>
        </w:rPr>
        <w:t>(20)</w:t>
      </w:r>
      <w:r>
        <w:rPr>
          <w:spacing w:val="-8"/>
          <w:sz w:val="24"/>
        </w:rPr>
        <w:t xml:space="preserve"> </w:t>
      </w:r>
      <w:r>
        <w:rPr>
          <w:sz w:val="24"/>
        </w:rPr>
        <w:t>days</w:t>
      </w:r>
      <w:r>
        <w:rPr>
          <w:spacing w:val="-9"/>
          <w:sz w:val="24"/>
        </w:rPr>
        <w:t xml:space="preserve"> </w:t>
      </w:r>
      <w:r>
        <w:rPr>
          <w:sz w:val="24"/>
        </w:rPr>
        <w:t>after</w:t>
      </w:r>
      <w:r>
        <w:rPr>
          <w:spacing w:val="-7"/>
          <w:sz w:val="24"/>
        </w:rPr>
        <w:t xml:space="preserve"> </w:t>
      </w:r>
      <w:r>
        <w:rPr>
          <w:sz w:val="24"/>
        </w:rPr>
        <w:t>the</w:t>
      </w:r>
      <w:r>
        <w:rPr>
          <w:spacing w:val="-19"/>
          <w:sz w:val="24"/>
        </w:rPr>
        <w:t xml:space="preserve"> </w:t>
      </w:r>
      <w:r>
        <w:rPr>
          <w:sz w:val="24"/>
        </w:rPr>
        <w:t>first</w:t>
      </w:r>
      <w:r>
        <w:rPr>
          <w:spacing w:val="-7"/>
          <w:sz w:val="24"/>
        </w:rPr>
        <w:t xml:space="preserve"> </w:t>
      </w:r>
      <w:r>
        <w:rPr>
          <w:sz w:val="24"/>
        </w:rPr>
        <w:t>publication</w:t>
      </w:r>
      <w:r>
        <w:rPr>
          <w:spacing w:val="5"/>
          <w:sz w:val="24"/>
        </w:rPr>
        <w:t xml:space="preserve"> </w:t>
      </w:r>
      <w:r>
        <w:rPr>
          <w:sz w:val="24"/>
        </w:rPr>
        <w:t>thereof</w:t>
      </w:r>
      <w:r>
        <w:rPr>
          <w:spacing w:val="2"/>
          <w:sz w:val="24"/>
        </w:rPr>
        <w:t xml:space="preserve"> </w:t>
      </w:r>
      <w:r>
        <w:rPr>
          <w:sz w:val="24"/>
        </w:rPr>
        <w:t>after</w:t>
      </w:r>
      <w:r>
        <w:rPr>
          <w:spacing w:val="-5"/>
          <w:sz w:val="24"/>
        </w:rPr>
        <w:t xml:space="preserve"> </w:t>
      </w:r>
      <w:r>
        <w:rPr>
          <w:sz w:val="24"/>
        </w:rPr>
        <w:t>final</w:t>
      </w:r>
      <w:r>
        <w:rPr>
          <w:spacing w:val="-2"/>
          <w:sz w:val="24"/>
        </w:rPr>
        <w:t xml:space="preserve"> </w:t>
      </w:r>
      <w:r>
        <w:rPr>
          <w:sz w:val="24"/>
        </w:rPr>
        <w:t>passage.</w:t>
      </w:r>
    </w:p>
    <w:p w:rsidR="000961B3" w:rsidRDefault="007E5CD3">
      <w:pPr>
        <w:pStyle w:val="BodyText"/>
        <w:rPr>
          <w:sz w:val="26"/>
          <w:u w:val="none"/>
        </w:rPr>
      </w:pPr>
    </w:p>
    <w:p w:rsidR="000961B3" w:rsidRDefault="007E5CD3">
      <w:pPr>
        <w:pStyle w:val="BodyText"/>
        <w:spacing w:before="1"/>
        <w:rPr>
          <w:u w:val="none"/>
        </w:rPr>
      </w:pPr>
    </w:p>
    <w:p w:rsidR="000961B3" w:rsidRDefault="00905BA7">
      <w:pPr>
        <w:pStyle w:val="Heading2"/>
        <w:tabs>
          <w:tab w:val="left" w:pos="2715"/>
        </w:tabs>
      </w:pPr>
      <w:r>
        <w:rPr>
          <w:w w:val="105"/>
        </w:rPr>
        <w:t>Date</w:t>
      </w:r>
      <w:r>
        <w:rPr>
          <w:spacing w:val="-25"/>
          <w:w w:val="105"/>
        </w:rPr>
        <w:t xml:space="preserve"> </w:t>
      </w:r>
      <w:r>
        <w:rPr>
          <w:w w:val="105"/>
        </w:rPr>
        <w:t>of</w:t>
      </w:r>
      <w:r>
        <w:rPr>
          <w:spacing w:val="-22"/>
          <w:w w:val="105"/>
        </w:rPr>
        <w:t xml:space="preserve"> </w:t>
      </w:r>
      <w:r>
        <w:rPr>
          <w:w w:val="105"/>
        </w:rPr>
        <w:t>Introduction:</w:t>
      </w:r>
      <w:r>
        <w:rPr>
          <w:w w:val="105"/>
        </w:rPr>
        <w:tab/>
        <w:t>OCTOBER 17, 2019</w:t>
      </w:r>
    </w:p>
    <w:p w:rsidR="000961B3" w:rsidRDefault="007E5CD3">
      <w:pPr>
        <w:pStyle w:val="BodyText"/>
        <w:rPr>
          <w:b/>
          <w:sz w:val="25"/>
          <w:u w:val="none"/>
        </w:rPr>
      </w:pPr>
    </w:p>
    <w:p w:rsidR="000961B3" w:rsidRDefault="00905BA7">
      <w:pPr>
        <w:tabs>
          <w:tab w:val="left" w:pos="3254"/>
          <w:tab w:val="left" w:pos="5063"/>
        </w:tabs>
        <w:ind w:left="369"/>
        <w:rPr>
          <w:b/>
          <w:sz w:val="23"/>
        </w:rPr>
      </w:pPr>
      <w:r>
        <w:rPr>
          <w:b/>
          <w:sz w:val="23"/>
        </w:rPr>
        <w:t>Date of</w:t>
      </w:r>
      <w:r>
        <w:rPr>
          <w:b/>
          <w:spacing w:val="8"/>
          <w:sz w:val="23"/>
        </w:rPr>
        <w:t xml:space="preserve"> </w:t>
      </w:r>
      <w:r>
        <w:rPr>
          <w:b/>
          <w:sz w:val="23"/>
        </w:rPr>
        <w:t>Final</w:t>
      </w:r>
      <w:r>
        <w:rPr>
          <w:b/>
          <w:spacing w:val="8"/>
          <w:sz w:val="23"/>
        </w:rPr>
        <w:t xml:space="preserve"> </w:t>
      </w:r>
      <w:r>
        <w:rPr>
          <w:b/>
          <w:sz w:val="23"/>
        </w:rPr>
        <w:t>Adoption:</w:t>
      </w:r>
      <w:r>
        <w:rPr>
          <w:b/>
          <w:sz w:val="23"/>
        </w:rPr>
        <w:tab/>
      </w:r>
      <w:r>
        <w:rPr>
          <w:b/>
          <w:position w:val="1"/>
          <w:sz w:val="23"/>
        </w:rPr>
        <w:t>NOVEMBER 21, 2019</w:t>
      </w:r>
    </w:p>
    <w:p w:rsidR="000961B3" w:rsidRDefault="007E5CD3">
      <w:pPr>
        <w:pStyle w:val="BodyText"/>
        <w:rPr>
          <w:b/>
          <w:sz w:val="20"/>
          <w:u w:val="none"/>
        </w:rPr>
      </w:pPr>
    </w:p>
    <w:p w:rsidR="000961B3" w:rsidRDefault="007E5CD3">
      <w:pPr>
        <w:pStyle w:val="BodyText"/>
        <w:rPr>
          <w:b/>
          <w:sz w:val="20"/>
          <w:u w:val="none"/>
        </w:rPr>
      </w:pPr>
    </w:p>
    <w:p w:rsidR="000961B3" w:rsidRDefault="007E5CD3">
      <w:pPr>
        <w:pStyle w:val="BodyText"/>
        <w:rPr>
          <w:b/>
          <w:sz w:val="20"/>
          <w:u w:val="none"/>
        </w:rPr>
      </w:pPr>
    </w:p>
    <w:p w:rsidR="000961B3" w:rsidRDefault="007E5CD3">
      <w:pPr>
        <w:pStyle w:val="BodyText"/>
        <w:rPr>
          <w:b/>
          <w:sz w:val="20"/>
          <w:u w:val="none"/>
        </w:rPr>
      </w:pPr>
    </w:p>
    <w:p w:rsidR="000961B3" w:rsidRDefault="007E5CD3">
      <w:pPr>
        <w:pStyle w:val="BodyText"/>
        <w:rPr>
          <w:b/>
          <w:sz w:val="20"/>
          <w:u w:val="none"/>
        </w:rPr>
      </w:pPr>
    </w:p>
    <w:p w:rsidR="00931ABD" w:rsidRDefault="00905BA7">
      <w:pPr>
        <w:rPr>
          <w:b/>
          <w:sz w:val="20"/>
          <w:szCs w:val="23"/>
          <w:u w:color="000000"/>
        </w:rPr>
      </w:pPr>
      <w:r>
        <w:rPr>
          <w:b/>
          <w:sz w:val="20"/>
        </w:rPr>
        <w:br w:type="page"/>
      </w:r>
    </w:p>
    <w:p w:rsidR="00931ABD" w:rsidRPr="00FE2260" w:rsidRDefault="00905BA7" w:rsidP="00931ABD">
      <w:pPr>
        <w:tabs>
          <w:tab w:val="center" w:pos="4680"/>
        </w:tabs>
        <w:suppressAutoHyphens/>
        <w:jc w:val="center"/>
        <w:rPr>
          <w:rFonts w:ascii="Times New Roman (PCL6)" w:hAnsi="Times New Roman (PCL6)"/>
          <w:spacing w:val="-2"/>
          <w:sz w:val="24"/>
          <w:szCs w:val="24"/>
        </w:rPr>
      </w:pPr>
      <w:r w:rsidRPr="00FE2260">
        <w:rPr>
          <w:rFonts w:ascii="Times New Roman (PCL6)" w:hAnsi="Times New Roman (PCL6)"/>
          <w:b/>
          <w:spacing w:val="-2"/>
          <w:sz w:val="24"/>
          <w:szCs w:val="24"/>
        </w:rPr>
        <w:lastRenderedPageBreak/>
        <w:t>Notice of Pending Bond Ordinance and Summary</w:t>
      </w:r>
    </w:p>
    <w:p w:rsidR="00931ABD" w:rsidRPr="00FE2260" w:rsidRDefault="007E5CD3" w:rsidP="00931ABD">
      <w:pPr>
        <w:tabs>
          <w:tab w:val="left" w:pos="0"/>
        </w:tabs>
        <w:suppressAutoHyphens/>
        <w:jc w:val="both"/>
        <w:rPr>
          <w:rFonts w:ascii="Times New Roman (PCL6)" w:hAnsi="Times New Roman (PCL6)"/>
          <w:spacing w:val="-2"/>
          <w:sz w:val="24"/>
          <w:szCs w:val="24"/>
        </w:rPr>
      </w:pPr>
    </w:p>
    <w:p w:rsidR="00931ABD" w:rsidRPr="00931ABD" w:rsidRDefault="00905BA7" w:rsidP="00931ABD">
      <w:pPr>
        <w:pStyle w:val="BodyText"/>
        <w:jc w:val="both"/>
        <w:rPr>
          <w:rFonts w:ascii="Times New Roman (PCL6)" w:hAnsi="Times New Roman (PCL6)"/>
          <w:sz w:val="24"/>
          <w:szCs w:val="24"/>
          <w:u w:val="none"/>
        </w:rPr>
      </w:pPr>
      <w:r w:rsidRPr="00931ABD">
        <w:rPr>
          <w:rFonts w:ascii="Times New Roman (PCL6)" w:hAnsi="Times New Roman (PCL6)"/>
          <w:sz w:val="24"/>
          <w:szCs w:val="24"/>
          <w:u w:val="none"/>
        </w:rPr>
        <w:tab/>
        <w:t>The bond ordinance, the summary terms of which are included herein, was introduced and passed upon first reading at a meeting of the Common Council of the City of Egg Harbor City, in the County of Atlantic, State of New Jersey, on October 17, 2019.  It will be further considered for final passage, after public hearing thereon, at a meeting of the Common Council to be held at its meeting room in the Council Chambers of City Hall, 500 London Avenue, Egg Harbor City, New Jersey 08215</w:t>
      </w:r>
      <w:r w:rsidRPr="00931ABD">
        <w:rPr>
          <w:sz w:val="24"/>
          <w:szCs w:val="24"/>
          <w:u w:val="none"/>
        </w:rPr>
        <w:t xml:space="preserve">, </w:t>
      </w:r>
      <w:r w:rsidRPr="00931ABD">
        <w:rPr>
          <w:rFonts w:ascii="Times New Roman (PCL6)" w:hAnsi="Times New Roman (PCL6)"/>
          <w:sz w:val="24"/>
          <w:szCs w:val="24"/>
          <w:u w:val="none"/>
        </w:rPr>
        <w:t xml:space="preserve">on </w:t>
      </w:r>
      <w:r>
        <w:rPr>
          <w:rFonts w:ascii="Times New Roman (PCL6)" w:hAnsi="Times New Roman (PCL6)"/>
          <w:sz w:val="24"/>
          <w:szCs w:val="24"/>
          <w:u w:val="none"/>
        </w:rPr>
        <w:t>November 21</w:t>
      </w:r>
      <w:r w:rsidRPr="00931ABD">
        <w:rPr>
          <w:rFonts w:ascii="Times New Roman (PCL6)" w:hAnsi="Times New Roman (PCL6)"/>
          <w:sz w:val="24"/>
          <w:szCs w:val="24"/>
          <w:u w:val="none"/>
        </w:rPr>
        <w:t>, 2019 at 7:00 o’clock PM.  During the week prior to and up to and including the date of such meeting copies of the full ordinance will be available at no cost and during regular business hours, at the City Clerk’s office for the members of the general public who shall request the same.  The summary of the terms of such bond ordinance follows:</w:t>
      </w:r>
    </w:p>
    <w:p w:rsidR="00931ABD" w:rsidRPr="00FE2260" w:rsidRDefault="007E5CD3" w:rsidP="00931ABD">
      <w:pPr>
        <w:tabs>
          <w:tab w:val="left" w:pos="-720"/>
          <w:tab w:val="left" w:pos="0"/>
          <w:tab w:val="left" w:pos="720"/>
        </w:tabs>
        <w:suppressAutoHyphens/>
        <w:ind w:left="1440" w:right="1440" w:hanging="1440"/>
        <w:jc w:val="both"/>
        <w:rPr>
          <w:rFonts w:ascii="Times New Roman (PCL6)" w:hAnsi="Times New Roman (PCL6)"/>
          <w:sz w:val="24"/>
          <w:szCs w:val="24"/>
        </w:rPr>
      </w:pPr>
    </w:p>
    <w:p w:rsidR="00931ABD" w:rsidRPr="00931ABD" w:rsidRDefault="00905BA7" w:rsidP="00931ABD">
      <w:pPr>
        <w:pStyle w:val="BlockText"/>
        <w:rPr>
          <w:sz w:val="24"/>
          <w:szCs w:val="24"/>
        </w:rPr>
      </w:pPr>
      <w:r w:rsidRPr="00FE2260">
        <w:rPr>
          <w:rFonts w:ascii="Times New Roman (PCL6)" w:hAnsi="Times New Roman (PCL6)"/>
          <w:sz w:val="24"/>
          <w:szCs w:val="24"/>
        </w:rPr>
        <w:t>Title:</w:t>
      </w:r>
      <w:r w:rsidRPr="00FE2260">
        <w:rPr>
          <w:rFonts w:ascii="Times New Roman (PCL6)" w:hAnsi="Times New Roman (PCL6)"/>
          <w:b w:val="0"/>
          <w:sz w:val="24"/>
          <w:szCs w:val="24"/>
        </w:rPr>
        <w:t xml:space="preserve"> </w:t>
      </w:r>
      <w:r w:rsidRPr="00FE2260">
        <w:rPr>
          <w:rFonts w:ascii="Times New Roman (PCL6)" w:hAnsi="Times New Roman (PCL6)"/>
          <w:b w:val="0"/>
          <w:sz w:val="24"/>
          <w:szCs w:val="24"/>
        </w:rPr>
        <w:tab/>
      </w:r>
      <w:r w:rsidRPr="00FE2260">
        <w:rPr>
          <w:rFonts w:ascii="Times New Roman (PCL6)" w:hAnsi="Times New Roman (PCL6)"/>
          <w:b w:val="0"/>
          <w:sz w:val="24"/>
          <w:szCs w:val="24"/>
        </w:rPr>
        <w:tab/>
      </w:r>
      <w:r w:rsidRPr="00931ABD">
        <w:rPr>
          <w:sz w:val="24"/>
          <w:szCs w:val="24"/>
        </w:rPr>
        <w:t>BOND</w:t>
      </w:r>
      <w:r w:rsidRPr="00931ABD">
        <w:rPr>
          <w:sz w:val="24"/>
          <w:szCs w:val="24"/>
        </w:rPr>
        <w:tab/>
        <w:t>ORDINANCE AUTHORIZING THE COMPLETION OF VARIOUS WATER &amp; SEWER UTILITY IMPROVEMENTS IN THE CITY OF EGG HARBOR CITY, COUNTY OF ATLANTIC, NEW JERSEY; APPROPRIATING THE SUM OF $125,000 THEREFOR; TO AUTHORIZE THE ISSUANCE OF BONDS TO FINANCE SUCH APPROPRIATION AND TO PROVIDE FOR THE ISSUANCE OF BOND ANTICIPATION NOTES IN ANTICIPATION OF THE ISSUANCE OF SUCH BONDS.</w:t>
      </w:r>
    </w:p>
    <w:p w:rsidR="00931ABD" w:rsidRPr="00FE2260" w:rsidRDefault="007E5CD3" w:rsidP="00931ABD">
      <w:pPr>
        <w:pStyle w:val="BlockText"/>
        <w:rPr>
          <w:sz w:val="24"/>
          <w:szCs w:val="24"/>
        </w:rPr>
      </w:pPr>
    </w:p>
    <w:p w:rsidR="00931ABD" w:rsidRPr="00931ABD" w:rsidRDefault="007E5CD3" w:rsidP="00931ABD">
      <w:pPr>
        <w:tabs>
          <w:tab w:val="left" w:pos="-720"/>
        </w:tabs>
        <w:suppressAutoHyphens/>
        <w:jc w:val="both"/>
        <w:rPr>
          <w:rFonts w:ascii="Times" w:hAnsi="Times"/>
          <w:spacing w:val="-2"/>
        </w:rPr>
      </w:pPr>
    </w:p>
    <w:tbl>
      <w:tblPr>
        <w:tblW w:w="9600" w:type="dxa"/>
        <w:tblInd w:w="30" w:type="dxa"/>
        <w:tblLayout w:type="fixed"/>
        <w:tblCellMar>
          <w:left w:w="120" w:type="dxa"/>
          <w:right w:w="120" w:type="dxa"/>
        </w:tblCellMar>
        <w:tblLook w:val="0000" w:firstRow="0" w:lastRow="0" w:firstColumn="0" w:lastColumn="0" w:noHBand="0" w:noVBand="0"/>
      </w:tblPr>
      <w:tblGrid>
        <w:gridCol w:w="450"/>
        <w:gridCol w:w="4050"/>
        <w:gridCol w:w="1320"/>
        <w:gridCol w:w="1080"/>
        <w:gridCol w:w="1260"/>
        <w:gridCol w:w="1440"/>
      </w:tblGrid>
      <w:tr w:rsidR="00713731" w:rsidTr="00B6549E">
        <w:tc>
          <w:tcPr>
            <w:tcW w:w="450" w:type="dxa"/>
          </w:tcPr>
          <w:p w:rsidR="00931ABD" w:rsidRPr="00931ABD" w:rsidRDefault="007E5CD3" w:rsidP="00B6549E">
            <w:pPr>
              <w:tabs>
                <w:tab w:val="left" w:pos="-720"/>
              </w:tabs>
              <w:suppressAutoHyphens/>
              <w:rPr>
                <w:rFonts w:ascii="Times" w:hAnsi="Times"/>
                <w:spacing w:val="-2"/>
              </w:rPr>
            </w:pPr>
          </w:p>
          <w:p w:rsidR="00931ABD" w:rsidRPr="00931ABD" w:rsidRDefault="007E5CD3" w:rsidP="00B6549E">
            <w:pPr>
              <w:tabs>
                <w:tab w:val="left" w:pos="-720"/>
              </w:tabs>
              <w:suppressAutoHyphens/>
              <w:rPr>
                <w:rFonts w:ascii="Times" w:hAnsi="Times"/>
                <w:spacing w:val="-2"/>
              </w:rPr>
            </w:pPr>
          </w:p>
        </w:tc>
        <w:tc>
          <w:tcPr>
            <w:tcW w:w="4050" w:type="dxa"/>
          </w:tcPr>
          <w:p w:rsidR="00931ABD" w:rsidRPr="00931ABD" w:rsidRDefault="00905BA7" w:rsidP="00B6549E">
            <w:pPr>
              <w:pStyle w:val="Heading2"/>
              <w:ind w:left="0"/>
              <w:jc w:val="center"/>
              <w:rPr>
                <w:sz w:val="22"/>
                <w:szCs w:val="22"/>
                <w:u w:val="single"/>
              </w:rPr>
            </w:pPr>
            <w:r w:rsidRPr="00931ABD">
              <w:rPr>
                <w:b w:val="0"/>
                <w:sz w:val="22"/>
                <w:szCs w:val="22"/>
                <w:u w:val="single"/>
              </w:rPr>
              <w:br/>
            </w:r>
            <w:r w:rsidRPr="00931ABD">
              <w:rPr>
                <w:sz w:val="22"/>
                <w:szCs w:val="22"/>
                <w:u w:val="single"/>
              </w:rPr>
              <w:t>Purpose/Improvement</w:t>
            </w:r>
          </w:p>
        </w:tc>
        <w:tc>
          <w:tcPr>
            <w:tcW w:w="1320" w:type="dxa"/>
          </w:tcPr>
          <w:p w:rsidR="00931ABD" w:rsidRPr="00931ABD" w:rsidRDefault="00905BA7" w:rsidP="00B6549E">
            <w:pPr>
              <w:tabs>
                <w:tab w:val="left" w:pos="-720"/>
              </w:tabs>
              <w:suppressAutoHyphens/>
              <w:jc w:val="center"/>
              <w:rPr>
                <w:rFonts w:ascii="Times" w:hAnsi="Times"/>
                <w:b/>
                <w:i/>
                <w:spacing w:val="-2"/>
              </w:rPr>
            </w:pPr>
            <w:r w:rsidRPr="00931ABD">
              <w:rPr>
                <w:b/>
              </w:rPr>
              <w:t xml:space="preserve">Estimated </w:t>
            </w:r>
            <w:r w:rsidRPr="00931ABD">
              <w:rPr>
                <w:rFonts w:ascii="Times" w:hAnsi="Times"/>
                <w:b/>
                <w:spacing w:val="-2"/>
                <w:u w:val="single"/>
              </w:rPr>
              <w:t>Total Cost</w:t>
            </w:r>
          </w:p>
        </w:tc>
        <w:tc>
          <w:tcPr>
            <w:tcW w:w="1080" w:type="dxa"/>
          </w:tcPr>
          <w:p w:rsidR="00931ABD" w:rsidRPr="00931ABD" w:rsidRDefault="00905BA7" w:rsidP="00B6549E">
            <w:pPr>
              <w:tabs>
                <w:tab w:val="left" w:pos="-720"/>
              </w:tabs>
              <w:suppressAutoHyphens/>
              <w:ind w:right="-120"/>
              <w:jc w:val="center"/>
              <w:rPr>
                <w:rFonts w:ascii="Times" w:hAnsi="Times"/>
                <w:b/>
                <w:spacing w:val="-2"/>
              </w:rPr>
            </w:pPr>
            <w:r w:rsidRPr="00931ABD">
              <w:rPr>
                <w:rFonts w:ascii="Times" w:hAnsi="Times"/>
                <w:b/>
                <w:spacing w:val="-2"/>
              </w:rPr>
              <w:t>Down</w:t>
            </w:r>
          </w:p>
          <w:p w:rsidR="00931ABD" w:rsidRPr="00931ABD" w:rsidRDefault="00905BA7" w:rsidP="00B6549E">
            <w:pPr>
              <w:tabs>
                <w:tab w:val="left" w:pos="-720"/>
              </w:tabs>
              <w:suppressAutoHyphens/>
              <w:ind w:right="-120"/>
              <w:jc w:val="center"/>
              <w:rPr>
                <w:rFonts w:ascii="Times" w:hAnsi="Times"/>
                <w:b/>
                <w:spacing w:val="-2"/>
              </w:rPr>
            </w:pPr>
            <w:r w:rsidRPr="00931ABD">
              <w:rPr>
                <w:rFonts w:ascii="Times" w:hAnsi="Times"/>
                <w:b/>
                <w:spacing w:val="-2"/>
                <w:u w:val="single"/>
              </w:rPr>
              <w:t>Payment</w:t>
            </w:r>
          </w:p>
        </w:tc>
        <w:tc>
          <w:tcPr>
            <w:tcW w:w="1260" w:type="dxa"/>
          </w:tcPr>
          <w:p w:rsidR="00931ABD" w:rsidRPr="00931ABD" w:rsidRDefault="00905BA7" w:rsidP="00B6549E">
            <w:pPr>
              <w:tabs>
                <w:tab w:val="left" w:pos="-720"/>
              </w:tabs>
              <w:suppressAutoHyphens/>
              <w:jc w:val="center"/>
              <w:rPr>
                <w:rFonts w:ascii="Times" w:hAnsi="Times"/>
                <w:b/>
                <w:spacing w:val="-2"/>
              </w:rPr>
            </w:pPr>
            <w:r w:rsidRPr="00931ABD">
              <w:rPr>
                <w:rFonts w:ascii="Times" w:hAnsi="Times"/>
                <w:b/>
                <w:spacing w:val="-2"/>
              </w:rPr>
              <w:t>Amount of</w:t>
            </w:r>
          </w:p>
          <w:p w:rsidR="00931ABD" w:rsidRPr="00931ABD" w:rsidRDefault="00905BA7" w:rsidP="00B6549E">
            <w:pPr>
              <w:tabs>
                <w:tab w:val="left" w:pos="-720"/>
              </w:tabs>
              <w:suppressAutoHyphens/>
              <w:ind w:right="-120"/>
              <w:jc w:val="center"/>
              <w:rPr>
                <w:rFonts w:ascii="Times" w:hAnsi="Times"/>
                <w:b/>
                <w:spacing w:val="-2"/>
              </w:rPr>
            </w:pPr>
            <w:r w:rsidRPr="00931ABD">
              <w:rPr>
                <w:rFonts w:ascii="Times" w:hAnsi="Times"/>
                <w:b/>
                <w:spacing w:val="-2"/>
                <w:u w:val="single"/>
              </w:rPr>
              <w:t>Obligations</w:t>
            </w:r>
          </w:p>
        </w:tc>
        <w:tc>
          <w:tcPr>
            <w:tcW w:w="1440" w:type="dxa"/>
          </w:tcPr>
          <w:p w:rsidR="00931ABD" w:rsidRPr="00931ABD" w:rsidRDefault="00905BA7" w:rsidP="00B6549E">
            <w:pPr>
              <w:tabs>
                <w:tab w:val="left" w:pos="-720"/>
              </w:tabs>
              <w:suppressAutoHyphens/>
              <w:ind w:right="-120"/>
              <w:jc w:val="center"/>
              <w:rPr>
                <w:rFonts w:ascii="Times" w:hAnsi="Times"/>
                <w:b/>
                <w:spacing w:val="-2"/>
              </w:rPr>
            </w:pPr>
            <w:r w:rsidRPr="00931ABD">
              <w:rPr>
                <w:rFonts w:ascii="Times" w:hAnsi="Times"/>
                <w:b/>
                <w:spacing w:val="-2"/>
              </w:rPr>
              <w:t>Period of</w:t>
            </w:r>
          </w:p>
          <w:p w:rsidR="00931ABD" w:rsidRPr="00931ABD" w:rsidRDefault="00905BA7" w:rsidP="00B6549E">
            <w:pPr>
              <w:tabs>
                <w:tab w:val="left" w:pos="-720"/>
              </w:tabs>
              <w:suppressAutoHyphens/>
              <w:ind w:right="-120"/>
              <w:jc w:val="center"/>
              <w:rPr>
                <w:rFonts w:ascii="Times" w:hAnsi="Times"/>
                <w:spacing w:val="-2"/>
              </w:rPr>
            </w:pPr>
            <w:r w:rsidRPr="00931ABD">
              <w:rPr>
                <w:rFonts w:ascii="Times" w:hAnsi="Times"/>
                <w:b/>
                <w:spacing w:val="-2"/>
                <w:u w:val="single"/>
              </w:rPr>
              <w:t>Usefulness</w:t>
            </w:r>
          </w:p>
        </w:tc>
      </w:tr>
      <w:tr w:rsidR="00713731" w:rsidTr="00B6549E">
        <w:tc>
          <w:tcPr>
            <w:tcW w:w="450" w:type="dxa"/>
          </w:tcPr>
          <w:p w:rsidR="00931ABD" w:rsidRPr="00931ABD" w:rsidRDefault="00905BA7" w:rsidP="00B6549E">
            <w:pPr>
              <w:tabs>
                <w:tab w:val="left" w:pos="-720"/>
              </w:tabs>
              <w:suppressAutoHyphens/>
              <w:spacing w:before="90" w:after="54"/>
              <w:rPr>
                <w:rFonts w:ascii="Times" w:hAnsi="Times"/>
                <w:spacing w:val="-2"/>
              </w:rPr>
            </w:pPr>
            <w:r w:rsidRPr="00931ABD">
              <w:rPr>
                <w:rFonts w:ascii="Times" w:hAnsi="Times"/>
                <w:spacing w:val="-2"/>
              </w:rPr>
              <w:t>A.</w:t>
            </w:r>
          </w:p>
        </w:tc>
        <w:tc>
          <w:tcPr>
            <w:tcW w:w="4050" w:type="dxa"/>
          </w:tcPr>
          <w:p w:rsidR="00931ABD" w:rsidRPr="00931ABD" w:rsidRDefault="00905BA7" w:rsidP="00B6549E">
            <w:pPr>
              <w:tabs>
                <w:tab w:val="left" w:pos="-720"/>
              </w:tabs>
              <w:suppressAutoHyphens/>
              <w:spacing w:before="90" w:after="54"/>
              <w:jc w:val="both"/>
              <w:rPr>
                <w:spacing w:val="-2"/>
              </w:rPr>
            </w:pPr>
            <w:r w:rsidRPr="00931ABD">
              <w:rPr>
                <w:spacing w:val="-2"/>
              </w:rPr>
              <w:t>Completion of Various Improvements to Water &amp; Sewer Utility System including, but not limited to, the Repair and/or Replacement of Mains and Pump Stations within the City, together with the acquisition of all materials and equipment and completion of all work necessary therefor or related thereto.</w:t>
            </w:r>
          </w:p>
        </w:tc>
        <w:tc>
          <w:tcPr>
            <w:tcW w:w="1320" w:type="dxa"/>
          </w:tcPr>
          <w:p w:rsidR="00931ABD" w:rsidRPr="00931ABD" w:rsidRDefault="00905BA7" w:rsidP="00B6549E">
            <w:pPr>
              <w:tabs>
                <w:tab w:val="left" w:pos="-720"/>
              </w:tabs>
              <w:suppressAutoHyphens/>
              <w:spacing w:before="90" w:after="54"/>
              <w:ind w:left="-120" w:right="117"/>
              <w:jc w:val="right"/>
              <w:rPr>
                <w:rFonts w:ascii="Times" w:hAnsi="Times"/>
                <w:spacing w:val="-2"/>
              </w:rPr>
            </w:pPr>
            <w:r w:rsidRPr="00931ABD">
              <w:rPr>
                <w:rFonts w:ascii="Times" w:hAnsi="Times"/>
                <w:spacing w:val="-2"/>
              </w:rPr>
              <w:t>$125,000</w:t>
            </w:r>
          </w:p>
        </w:tc>
        <w:tc>
          <w:tcPr>
            <w:tcW w:w="1080" w:type="dxa"/>
          </w:tcPr>
          <w:p w:rsidR="00931ABD" w:rsidRPr="00931ABD" w:rsidRDefault="00905BA7" w:rsidP="00191C9A">
            <w:pPr>
              <w:tabs>
                <w:tab w:val="left" w:pos="-720"/>
              </w:tabs>
              <w:suppressAutoHyphens/>
              <w:spacing w:before="90" w:after="54"/>
              <w:ind w:left="-97"/>
              <w:jc w:val="right"/>
              <w:rPr>
                <w:rFonts w:ascii="Times" w:hAnsi="Times"/>
                <w:spacing w:val="-2"/>
              </w:rPr>
            </w:pPr>
            <w:r w:rsidRPr="00931ABD">
              <w:rPr>
                <w:rFonts w:ascii="Times" w:hAnsi="Times"/>
                <w:spacing w:val="-2"/>
              </w:rPr>
              <w:t>$</w:t>
            </w:r>
            <w:r>
              <w:rPr>
                <w:rFonts w:ascii="Times" w:hAnsi="Times"/>
                <w:spacing w:val="-2"/>
              </w:rPr>
              <w:t>0</w:t>
            </w:r>
          </w:p>
        </w:tc>
        <w:tc>
          <w:tcPr>
            <w:tcW w:w="1260" w:type="dxa"/>
          </w:tcPr>
          <w:p w:rsidR="00931ABD" w:rsidRPr="00931ABD" w:rsidRDefault="00905BA7" w:rsidP="00B6549E">
            <w:pPr>
              <w:tabs>
                <w:tab w:val="left" w:pos="-720"/>
              </w:tabs>
              <w:suppressAutoHyphens/>
              <w:spacing w:before="90" w:after="54"/>
              <w:ind w:left="-165"/>
              <w:jc w:val="right"/>
              <w:rPr>
                <w:rFonts w:ascii="Times" w:hAnsi="Times"/>
                <w:spacing w:val="-2"/>
              </w:rPr>
            </w:pPr>
            <w:r w:rsidRPr="00931ABD">
              <w:rPr>
                <w:rFonts w:ascii="Times" w:hAnsi="Times"/>
                <w:spacing w:val="-2"/>
              </w:rPr>
              <w:t>$</w:t>
            </w:r>
            <w:r>
              <w:rPr>
                <w:rFonts w:ascii="Times" w:hAnsi="Times"/>
                <w:spacing w:val="-2"/>
              </w:rPr>
              <w:t>125,000</w:t>
            </w:r>
          </w:p>
        </w:tc>
        <w:tc>
          <w:tcPr>
            <w:tcW w:w="1440" w:type="dxa"/>
          </w:tcPr>
          <w:p w:rsidR="00931ABD" w:rsidRPr="00931ABD" w:rsidRDefault="00905BA7" w:rsidP="00B6549E">
            <w:pPr>
              <w:tabs>
                <w:tab w:val="left" w:pos="-720"/>
              </w:tabs>
              <w:suppressAutoHyphens/>
              <w:spacing w:before="90" w:after="54"/>
              <w:ind w:right="-120"/>
              <w:jc w:val="center"/>
              <w:rPr>
                <w:rFonts w:ascii="Times" w:hAnsi="Times"/>
                <w:spacing w:val="-2"/>
              </w:rPr>
            </w:pPr>
            <w:r w:rsidRPr="00931ABD">
              <w:rPr>
                <w:rFonts w:ascii="Times" w:hAnsi="Times"/>
                <w:spacing w:val="-2"/>
              </w:rPr>
              <w:t>40 years</w:t>
            </w:r>
          </w:p>
        </w:tc>
      </w:tr>
    </w:tbl>
    <w:p w:rsidR="00931ABD" w:rsidRDefault="007E5CD3" w:rsidP="00931ABD">
      <w:pPr>
        <w:rPr>
          <w:rFonts w:ascii="Times New Roman (PCL6)" w:hAnsi="Times New Roman (PCL6)"/>
          <w:sz w:val="24"/>
          <w:szCs w:val="24"/>
        </w:rPr>
      </w:pPr>
    </w:p>
    <w:p w:rsidR="00931ABD" w:rsidRPr="00FE2260" w:rsidRDefault="00905BA7" w:rsidP="00931ABD">
      <w:pPr>
        <w:rPr>
          <w:rFonts w:ascii="Times New Roman (PCL6)" w:hAnsi="Times New Roman (PCL6)"/>
          <w:sz w:val="24"/>
          <w:szCs w:val="24"/>
        </w:rPr>
      </w:pPr>
      <w:r w:rsidRPr="00FE2260">
        <w:rPr>
          <w:rFonts w:ascii="Times New Roman (PCL6)" w:hAnsi="Times New Roman (PCL6)"/>
          <w:sz w:val="24"/>
          <w:szCs w:val="24"/>
        </w:rPr>
        <w:t>Appropriation:</w:t>
      </w:r>
      <w:r w:rsidRPr="00FE2260">
        <w:rPr>
          <w:rFonts w:ascii="Times New Roman (PCL6)" w:hAnsi="Times New Roman (PCL6)"/>
          <w:sz w:val="24"/>
          <w:szCs w:val="24"/>
        </w:rPr>
        <w:tab/>
      </w:r>
      <w:r w:rsidRPr="00FE2260">
        <w:rPr>
          <w:rFonts w:ascii="Times New Roman (PCL6)" w:hAnsi="Times New Roman (PCL6)"/>
          <w:sz w:val="24"/>
          <w:szCs w:val="24"/>
        </w:rPr>
        <w:tab/>
      </w:r>
      <w:r w:rsidRPr="00FE2260">
        <w:rPr>
          <w:rFonts w:ascii="Times New Roman (PCL6)" w:hAnsi="Times New Roman (PCL6)"/>
          <w:sz w:val="24"/>
          <w:szCs w:val="24"/>
        </w:rPr>
        <w:tab/>
      </w:r>
      <w:r>
        <w:rPr>
          <w:rFonts w:ascii="Times New Roman (PCL6)" w:hAnsi="Times New Roman (PCL6)"/>
          <w:sz w:val="24"/>
          <w:szCs w:val="24"/>
        </w:rPr>
        <w:t>$125,000</w:t>
      </w:r>
    </w:p>
    <w:p w:rsidR="00931ABD" w:rsidRPr="00FE2260" w:rsidRDefault="00905BA7" w:rsidP="00931ABD">
      <w:pPr>
        <w:rPr>
          <w:rFonts w:ascii="Times New Roman (PCL6)" w:hAnsi="Times New Roman (PCL6)"/>
          <w:sz w:val="24"/>
          <w:szCs w:val="24"/>
        </w:rPr>
      </w:pPr>
      <w:r w:rsidRPr="00FE2260">
        <w:rPr>
          <w:rFonts w:ascii="Times New Roman (PCL6)" w:hAnsi="Times New Roman (PCL6)"/>
          <w:sz w:val="24"/>
          <w:szCs w:val="24"/>
        </w:rPr>
        <w:t>Bonds/Notes Authorized:</w:t>
      </w:r>
      <w:r w:rsidRPr="00FE2260">
        <w:rPr>
          <w:rFonts w:ascii="Times New Roman (PCL6)" w:hAnsi="Times New Roman (PCL6)"/>
          <w:sz w:val="24"/>
          <w:szCs w:val="24"/>
        </w:rPr>
        <w:tab/>
      </w:r>
      <w:r>
        <w:rPr>
          <w:rFonts w:ascii="Times New Roman (PCL6)" w:hAnsi="Times New Roman (PCL6)"/>
          <w:sz w:val="24"/>
          <w:szCs w:val="24"/>
        </w:rPr>
        <w:t>$125,000</w:t>
      </w:r>
    </w:p>
    <w:p w:rsidR="00931ABD" w:rsidRPr="00FE2260" w:rsidRDefault="00905BA7" w:rsidP="00931ABD">
      <w:pPr>
        <w:rPr>
          <w:rFonts w:ascii="Times New Roman (PCL6)" w:hAnsi="Times New Roman (PCL6)"/>
          <w:sz w:val="24"/>
          <w:szCs w:val="24"/>
        </w:rPr>
      </w:pPr>
      <w:r w:rsidRPr="00FE2260">
        <w:rPr>
          <w:rFonts w:ascii="Times New Roman (PCL6)" w:hAnsi="Times New Roman (PCL6)"/>
          <w:sz w:val="24"/>
          <w:szCs w:val="24"/>
        </w:rPr>
        <w:t>Grants (if any) Appropriated:</w:t>
      </w:r>
      <w:r w:rsidRPr="00FE2260">
        <w:rPr>
          <w:rFonts w:ascii="Times New Roman (PCL6)" w:hAnsi="Times New Roman (PCL6)"/>
          <w:sz w:val="24"/>
          <w:szCs w:val="24"/>
        </w:rPr>
        <w:tab/>
      </w:r>
      <w:r>
        <w:rPr>
          <w:rFonts w:ascii="Times New Roman (PCL6)" w:hAnsi="Times New Roman (PCL6)"/>
          <w:sz w:val="24"/>
          <w:szCs w:val="24"/>
        </w:rPr>
        <w:t>$0</w:t>
      </w:r>
    </w:p>
    <w:p w:rsidR="00931ABD" w:rsidRPr="00FE2260" w:rsidRDefault="00905BA7" w:rsidP="00931ABD">
      <w:pPr>
        <w:rPr>
          <w:rFonts w:ascii="Times New Roman (PCL6)" w:hAnsi="Times New Roman (PCL6)"/>
          <w:sz w:val="24"/>
          <w:szCs w:val="24"/>
        </w:rPr>
      </w:pPr>
      <w:r w:rsidRPr="00FE2260">
        <w:rPr>
          <w:rFonts w:ascii="Times New Roman (PCL6)" w:hAnsi="Times New Roman (PCL6)"/>
          <w:sz w:val="24"/>
          <w:szCs w:val="24"/>
        </w:rPr>
        <w:t>Section 20 Costs:</w:t>
      </w:r>
      <w:r w:rsidRPr="00FE2260">
        <w:rPr>
          <w:rFonts w:ascii="Times New Roman (PCL6)" w:hAnsi="Times New Roman (PCL6)"/>
          <w:sz w:val="24"/>
          <w:szCs w:val="24"/>
        </w:rPr>
        <w:tab/>
      </w:r>
      <w:r w:rsidRPr="00FE2260">
        <w:rPr>
          <w:rFonts w:ascii="Times New Roman (PCL6)" w:hAnsi="Times New Roman (PCL6)"/>
          <w:sz w:val="24"/>
          <w:szCs w:val="24"/>
        </w:rPr>
        <w:tab/>
      </w:r>
      <w:r>
        <w:rPr>
          <w:rFonts w:ascii="Times New Roman (PCL6)" w:hAnsi="Times New Roman (PCL6)"/>
          <w:sz w:val="24"/>
          <w:szCs w:val="24"/>
        </w:rPr>
        <w:t>$25,000</w:t>
      </w:r>
    </w:p>
    <w:p w:rsidR="00931ABD" w:rsidRPr="00FE2260" w:rsidRDefault="00905BA7" w:rsidP="00931ABD">
      <w:pPr>
        <w:rPr>
          <w:rFonts w:ascii="Times New Roman (PCL6)" w:hAnsi="Times New Roman (PCL6)"/>
          <w:sz w:val="24"/>
          <w:szCs w:val="24"/>
        </w:rPr>
      </w:pPr>
      <w:r w:rsidRPr="00FE2260">
        <w:rPr>
          <w:rFonts w:ascii="Times New Roman (PCL6)" w:hAnsi="Times New Roman (PCL6)"/>
          <w:sz w:val="24"/>
          <w:szCs w:val="24"/>
        </w:rPr>
        <w:t>Useful Life:</w:t>
      </w:r>
      <w:r w:rsidRPr="00FE2260">
        <w:rPr>
          <w:rFonts w:ascii="Times New Roman (PCL6)" w:hAnsi="Times New Roman (PCL6)"/>
          <w:sz w:val="24"/>
          <w:szCs w:val="24"/>
        </w:rPr>
        <w:tab/>
      </w:r>
      <w:r w:rsidRPr="00FE2260">
        <w:rPr>
          <w:rFonts w:ascii="Times New Roman (PCL6)" w:hAnsi="Times New Roman (PCL6)"/>
          <w:sz w:val="24"/>
          <w:szCs w:val="24"/>
        </w:rPr>
        <w:tab/>
      </w:r>
      <w:r w:rsidRPr="00FE2260">
        <w:rPr>
          <w:rFonts w:ascii="Times New Roman (PCL6)" w:hAnsi="Times New Roman (PCL6)"/>
          <w:sz w:val="24"/>
          <w:szCs w:val="24"/>
        </w:rPr>
        <w:tab/>
      </w:r>
      <w:r>
        <w:rPr>
          <w:rFonts w:ascii="Times New Roman (PCL6)" w:hAnsi="Times New Roman (PCL6)"/>
          <w:sz w:val="24"/>
          <w:szCs w:val="24"/>
        </w:rPr>
        <w:t>40.00</w:t>
      </w:r>
      <w:r w:rsidRPr="00FE2260">
        <w:rPr>
          <w:rFonts w:ascii="Times New Roman (PCL6)" w:hAnsi="Times New Roman (PCL6)"/>
          <w:sz w:val="24"/>
          <w:szCs w:val="24"/>
        </w:rPr>
        <w:t xml:space="preserve"> years</w:t>
      </w:r>
    </w:p>
    <w:p w:rsidR="00931ABD" w:rsidRPr="003A1F3B" w:rsidRDefault="007E5CD3" w:rsidP="00931ABD">
      <w:pPr>
        <w:tabs>
          <w:tab w:val="left" w:pos="-720"/>
        </w:tabs>
        <w:suppressAutoHyphens/>
        <w:jc w:val="both"/>
        <w:rPr>
          <w:rFonts w:ascii="Times New Roman (PCL6)" w:hAnsi="Times New Roman (PCL6)"/>
          <w:spacing w:val="-2"/>
          <w:sz w:val="18"/>
          <w:szCs w:val="18"/>
        </w:rPr>
      </w:pPr>
    </w:p>
    <w:p w:rsidR="00931ABD" w:rsidRPr="003A1F3B" w:rsidRDefault="007E5CD3" w:rsidP="00931ABD">
      <w:pPr>
        <w:tabs>
          <w:tab w:val="left" w:pos="-720"/>
        </w:tabs>
        <w:suppressAutoHyphens/>
        <w:jc w:val="both"/>
        <w:rPr>
          <w:rFonts w:ascii="Times New Roman (PCL6)" w:hAnsi="Times New Roman (PCL6)"/>
          <w:spacing w:val="-2"/>
          <w:sz w:val="18"/>
          <w:szCs w:val="18"/>
        </w:rPr>
      </w:pPr>
    </w:p>
    <w:p w:rsidR="00931ABD" w:rsidRPr="00FE2260" w:rsidRDefault="00905BA7" w:rsidP="00931ABD">
      <w:pPr>
        <w:tabs>
          <w:tab w:val="left" w:pos="-720"/>
        </w:tabs>
        <w:suppressAutoHyphens/>
        <w:jc w:val="both"/>
        <w:rPr>
          <w:rFonts w:ascii="Times" w:hAnsi="Times"/>
          <w:spacing w:val="-2"/>
          <w:sz w:val="24"/>
          <w:szCs w:val="24"/>
        </w:rPr>
      </w:pP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sidRPr="00FE2260">
        <w:rPr>
          <w:rFonts w:ascii="Times" w:hAnsi="Times"/>
          <w:spacing w:val="-2"/>
          <w:sz w:val="24"/>
          <w:szCs w:val="24"/>
        </w:rPr>
        <w:t>________________________________________</w:t>
      </w:r>
    </w:p>
    <w:p w:rsidR="00931ABD" w:rsidRPr="00FE2260" w:rsidRDefault="00905BA7" w:rsidP="00931ABD">
      <w:pPr>
        <w:tabs>
          <w:tab w:val="left" w:pos="-720"/>
        </w:tabs>
        <w:suppressAutoHyphens/>
        <w:jc w:val="both"/>
        <w:rPr>
          <w:rFonts w:ascii="Times" w:hAnsi="Times"/>
          <w:spacing w:val="-2"/>
          <w:sz w:val="24"/>
          <w:szCs w:val="24"/>
        </w:rPr>
      </w:pP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sidRPr="00801AC6">
        <w:rPr>
          <w:spacing w:val="-2"/>
          <w:sz w:val="24"/>
          <w:szCs w:val="24"/>
        </w:rPr>
        <w:t>MEG STEEB, City Clerk</w:t>
      </w:r>
    </w:p>
    <w:p w:rsidR="00931ABD" w:rsidRPr="003A1F3B" w:rsidRDefault="007E5CD3" w:rsidP="00931ABD">
      <w:pPr>
        <w:spacing w:line="480" w:lineRule="auto"/>
        <w:rPr>
          <w:rFonts w:ascii="Times New Roman (PCL6)" w:hAnsi="Times New Roman (PCL6)"/>
          <w:sz w:val="18"/>
          <w:szCs w:val="18"/>
        </w:rPr>
      </w:pPr>
    </w:p>
    <w:p w:rsidR="00931ABD" w:rsidRPr="00FE2260" w:rsidRDefault="00905BA7" w:rsidP="00931ABD">
      <w:pPr>
        <w:spacing w:line="480" w:lineRule="auto"/>
        <w:rPr>
          <w:rFonts w:ascii="Times New Roman (PCL6)" w:hAnsi="Times New Roman (PCL6)"/>
          <w:sz w:val="24"/>
          <w:szCs w:val="24"/>
        </w:rPr>
        <w:sectPr w:rsidR="00931ABD" w:rsidRPr="00FE2260" w:rsidSect="00184D92">
          <w:footerReference w:type="default" r:id="rId8"/>
          <w:pgSz w:w="12240" w:h="15840" w:code="1"/>
          <w:pgMar w:top="1152" w:right="1440" w:bottom="576" w:left="1440" w:header="720" w:footer="720" w:gutter="0"/>
          <w:cols w:space="720"/>
          <w:noEndnote/>
          <w:titlePg/>
          <w:docGrid w:linePitch="65"/>
        </w:sectPr>
      </w:pPr>
      <w:r w:rsidRPr="00FE2260">
        <w:rPr>
          <w:rFonts w:ascii="Times New Roman (PCL6)" w:hAnsi="Times New Roman (PCL6)"/>
          <w:sz w:val="24"/>
          <w:szCs w:val="24"/>
        </w:rPr>
        <w:t xml:space="preserve">This Notice is published pursuant to </w:t>
      </w:r>
      <w:r w:rsidRPr="002E7547">
        <w:rPr>
          <w:rFonts w:ascii="Times New Roman (PCL6)" w:hAnsi="Times New Roman (PCL6)"/>
          <w:i/>
          <w:sz w:val="24"/>
          <w:szCs w:val="24"/>
        </w:rPr>
        <w:t>N.J.S.A.</w:t>
      </w:r>
      <w:r w:rsidRPr="00FE2260">
        <w:rPr>
          <w:rFonts w:ascii="Times New Roman (PCL6)" w:hAnsi="Times New Roman (PCL6)"/>
          <w:sz w:val="24"/>
          <w:szCs w:val="24"/>
        </w:rPr>
        <w:t xml:space="preserve"> 40A:2-17.</w:t>
      </w:r>
    </w:p>
    <w:p w:rsidR="00931ABD" w:rsidRPr="00FE2260" w:rsidRDefault="00905BA7" w:rsidP="00931ABD">
      <w:pPr>
        <w:spacing w:line="480" w:lineRule="auto"/>
        <w:jc w:val="center"/>
        <w:rPr>
          <w:rFonts w:ascii="Times New Roman (PCL6)" w:hAnsi="Times New Roman (PCL6)"/>
          <w:b/>
          <w:sz w:val="24"/>
          <w:szCs w:val="24"/>
        </w:rPr>
      </w:pPr>
      <w:r w:rsidRPr="00FE2260">
        <w:rPr>
          <w:rFonts w:ascii="Times New Roman (PCL6)" w:hAnsi="Times New Roman (PCL6)"/>
          <w:b/>
          <w:sz w:val="24"/>
          <w:szCs w:val="24"/>
        </w:rPr>
        <w:lastRenderedPageBreak/>
        <w:t>Bond Ordinance Statements and Summary</w:t>
      </w:r>
    </w:p>
    <w:p w:rsidR="00931ABD" w:rsidRPr="00931ABD" w:rsidRDefault="00905BA7" w:rsidP="00931ABD">
      <w:pPr>
        <w:pStyle w:val="BodyText"/>
        <w:jc w:val="both"/>
        <w:rPr>
          <w:rFonts w:ascii="Times New Roman (PCL6)" w:hAnsi="Times New Roman (PCL6)"/>
          <w:sz w:val="24"/>
          <w:szCs w:val="24"/>
          <w:u w:val="none"/>
        </w:rPr>
      </w:pPr>
      <w:r w:rsidRPr="00931ABD">
        <w:rPr>
          <w:rFonts w:ascii="Times New Roman (PCL6)" w:hAnsi="Times New Roman (PCL6)"/>
          <w:sz w:val="24"/>
          <w:szCs w:val="24"/>
          <w:u w:val="none"/>
        </w:rPr>
        <w:tab/>
        <w:t xml:space="preserve">The bond ordinance, the summary terms of which are included herein, has been finally adopted by the Common Council of the City of Egg Harbor City, in the County of Atlantic, State of New Jersey on </w:t>
      </w:r>
      <w:r>
        <w:rPr>
          <w:rFonts w:ascii="Times New Roman (PCL6)" w:hAnsi="Times New Roman (PCL6)"/>
          <w:sz w:val="24"/>
          <w:szCs w:val="24"/>
          <w:u w:val="none"/>
        </w:rPr>
        <w:t>November 21</w:t>
      </w:r>
      <w:r w:rsidRPr="00931ABD">
        <w:rPr>
          <w:rFonts w:ascii="Times New Roman (PCL6)" w:hAnsi="Times New Roman (PCL6)"/>
          <w:sz w:val="24"/>
          <w:szCs w:val="24"/>
          <w:u w:val="none"/>
        </w:rPr>
        <w:t>, 2019 and the twenty (20) day period of limitation within which a suit, action or proceeding questioning the validity of such ordinance can be commenced, as provided in the Local Bond Law, has begun to run from the date of the first publication of this statement.  Copies of the full ordinance are available at no cost and during regular business hours, at the City Clerk’s office for members of the general public who request the same.  The summary of the terms of such bond ordinance follows:</w:t>
      </w:r>
    </w:p>
    <w:p w:rsidR="00931ABD" w:rsidRPr="00FE2260" w:rsidRDefault="007E5CD3" w:rsidP="00931ABD">
      <w:pPr>
        <w:rPr>
          <w:rFonts w:ascii="Times New Roman (PCL6)" w:hAnsi="Times New Roman (PCL6)"/>
          <w:sz w:val="24"/>
          <w:szCs w:val="24"/>
        </w:rPr>
      </w:pPr>
    </w:p>
    <w:p w:rsidR="00931ABD" w:rsidRPr="00931ABD" w:rsidRDefault="00905BA7" w:rsidP="00931ABD">
      <w:pPr>
        <w:pStyle w:val="BlockText"/>
        <w:rPr>
          <w:sz w:val="24"/>
          <w:szCs w:val="24"/>
        </w:rPr>
      </w:pPr>
      <w:r w:rsidRPr="00FE2260">
        <w:rPr>
          <w:rFonts w:ascii="Times New Roman (PCL6)" w:hAnsi="Times New Roman (PCL6)"/>
          <w:sz w:val="24"/>
          <w:szCs w:val="24"/>
        </w:rPr>
        <w:t>Title:</w:t>
      </w:r>
      <w:r w:rsidRPr="00FE2260">
        <w:rPr>
          <w:rFonts w:ascii="Times New Roman (PCL6)" w:hAnsi="Times New Roman (PCL6)"/>
          <w:b w:val="0"/>
          <w:sz w:val="24"/>
          <w:szCs w:val="24"/>
        </w:rPr>
        <w:t xml:space="preserve"> </w:t>
      </w:r>
      <w:r w:rsidRPr="00FE2260">
        <w:rPr>
          <w:rFonts w:ascii="Times New Roman (PCL6)" w:hAnsi="Times New Roman (PCL6)"/>
          <w:b w:val="0"/>
          <w:sz w:val="24"/>
          <w:szCs w:val="24"/>
        </w:rPr>
        <w:tab/>
      </w:r>
      <w:r w:rsidRPr="00FE2260">
        <w:rPr>
          <w:rFonts w:ascii="Times New Roman (PCL6)" w:hAnsi="Times New Roman (PCL6)"/>
          <w:b w:val="0"/>
          <w:sz w:val="24"/>
          <w:szCs w:val="24"/>
        </w:rPr>
        <w:tab/>
      </w:r>
      <w:r w:rsidRPr="00931ABD">
        <w:rPr>
          <w:sz w:val="24"/>
          <w:szCs w:val="24"/>
        </w:rPr>
        <w:t>BOND</w:t>
      </w:r>
      <w:r w:rsidRPr="00931ABD">
        <w:rPr>
          <w:sz w:val="24"/>
          <w:szCs w:val="24"/>
        </w:rPr>
        <w:tab/>
        <w:t>ORDINANCE AUTHORIZING THE COMPLETION OF VARIOUS WATER &amp; SEWER UTILITY IMPROVEMENTS IN THE CITY OF EGG HARBOR CITY, COUNTY OF ATLANTIC, NEW JERSEY; APPROPRIATING THE SUM OF $125,000 THEREFOR; TO AUTHORIZE THE ISSUANCE OF BONDS TO FINANCE SUCH APPROPRIATION AND TO PROVIDE FOR THE ISSUANCE OF BOND ANTICIPATION NOTES IN ANTICIPATION OF THE ISSUANCE OF SUCH BONDS.</w:t>
      </w:r>
    </w:p>
    <w:p w:rsidR="00931ABD" w:rsidRPr="00931ABD" w:rsidRDefault="007E5CD3" w:rsidP="00931ABD">
      <w:pPr>
        <w:tabs>
          <w:tab w:val="left" w:pos="-720"/>
        </w:tabs>
        <w:suppressAutoHyphens/>
        <w:jc w:val="both"/>
        <w:rPr>
          <w:rFonts w:ascii="Times" w:hAnsi="Times"/>
          <w:spacing w:val="-2"/>
        </w:rPr>
      </w:pPr>
    </w:p>
    <w:tbl>
      <w:tblPr>
        <w:tblW w:w="9600" w:type="dxa"/>
        <w:tblInd w:w="30" w:type="dxa"/>
        <w:tblLayout w:type="fixed"/>
        <w:tblCellMar>
          <w:left w:w="120" w:type="dxa"/>
          <w:right w:w="120" w:type="dxa"/>
        </w:tblCellMar>
        <w:tblLook w:val="0000" w:firstRow="0" w:lastRow="0" w:firstColumn="0" w:lastColumn="0" w:noHBand="0" w:noVBand="0"/>
      </w:tblPr>
      <w:tblGrid>
        <w:gridCol w:w="450"/>
        <w:gridCol w:w="4050"/>
        <w:gridCol w:w="1320"/>
        <w:gridCol w:w="1080"/>
        <w:gridCol w:w="1260"/>
        <w:gridCol w:w="1440"/>
      </w:tblGrid>
      <w:tr w:rsidR="00713731" w:rsidTr="00B6549E">
        <w:tc>
          <w:tcPr>
            <w:tcW w:w="450" w:type="dxa"/>
          </w:tcPr>
          <w:p w:rsidR="00931ABD" w:rsidRPr="00931ABD" w:rsidRDefault="007E5CD3" w:rsidP="00B6549E">
            <w:pPr>
              <w:tabs>
                <w:tab w:val="left" w:pos="-720"/>
              </w:tabs>
              <w:suppressAutoHyphens/>
              <w:rPr>
                <w:rFonts w:ascii="Times" w:hAnsi="Times"/>
                <w:spacing w:val="-2"/>
              </w:rPr>
            </w:pPr>
          </w:p>
          <w:p w:rsidR="00931ABD" w:rsidRPr="00931ABD" w:rsidRDefault="007E5CD3" w:rsidP="00B6549E">
            <w:pPr>
              <w:tabs>
                <w:tab w:val="left" w:pos="-720"/>
              </w:tabs>
              <w:suppressAutoHyphens/>
              <w:rPr>
                <w:rFonts w:ascii="Times" w:hAnsi="Times"/>
                <w:spacing w:val="-2"/>
              </w:rPr>
            </w:pPr>
          </w:p>
        </w:tc>
        <w:tc>
          <w:tcPr>
            <w:tcW w:w="4050" w:type="dxa"/>
          </w:tcPr>
          <w:p w:rsidR="00931ABD" w:rsidRPr="00931ABD" w:rsidRDefault="00905BA7" w:rsidP="00B6549E">
            <w:pPr>
              <w:pStyle w:val="Heading2"/>
              <w:ind w:left="0"/>
              <w:jc w:val="center"/>
              <w:rPr>
                <w:sz w:val="22"/>
                <w:szCs w:val="22"/>
                <w:u w:val="single"/>
              </w:rPr>
            </w:pPr>
            <w:r w:rsidRPr="00931ABD">
              <w:rPr>
                <w:b w:val="0"/>
                <w:sz w:val="22"/>
                <w:szCs w:val="22"/>
                <w:u w:val="single"/>
              </w:rPr>
              <w:br/>
            </w:r>
            <w:r w:rsidRPr="00931ABD">
              <w:rPr>
                <w:sz w:val="22"/>
                <w:szCs w:val="22"/>
                <w:u w:val="single"/>
              </w:rPr>
              <w:t>Purpose/Improvement</w:t>
            </w:r>
          </w:p>
        </w:tc>
        <w:tc>
          <w:tcPr>
            <w:tcW w:w="1320" w:type="dxa"/>
          </w:tcPr>
          <w:p w:rsidR="00931ABD" w:rsidRPr="00931ABD" w:rsidRDefault="00905BA7" w:rsidP="00B6549E">
            <w:pPr>
              <w:tabs>
                <w:tab w:val="left" w:pos="-720"/>
              </w:tabs>
              <w:suppressAutoHyphens/>
              <w:jc w:val="center"/>
              <w:rPr>
                <w:rFonts w:ascii="Times" w:hAnsi="Times"/>
                <w:b/>
                <w:i/>
                <w:spacing w:val="-2"/>
              </w:rPr>
            </w:pPr>
            <w:r w:rsidRPr="00931ABD">
              <w:rPr>
                <w:b/>
              </w:rPr>
              <w:t xml:space="preserve">Estimated </w:t>
            </w:r>
            <w:r w:rsidRPr="00931ABD">
              <w:rPr>
                <w:rFonts w:ascii="Times" w:hAnsi="Times"/>
                <w:b/>
                <w:spacing w:val="-2"/>
                <w:u w:val="single"/>
              </w:rPr>
              <w:t>Total Cost</w:t>
            </w:r>
          </w:p>
        </w:tc>
        <w:tc>
          <w:tcPr>
            <w:tcW w:w="1080" w:type="dxa"/>
          </w:tcPr>
          <w:p w:rsidR="00931ABD" w:rsidRPr="00931ABD" w:rsidRDefault="00905BA7" w:rsidP="00B6549E">
            <w:pPr>
              <w:tabs>
                <w:tab w:val="left" w:pos="-720"/>
              </w:tabs>
              <w:suppressAutoHyphens/>
              <w:ind w:right="-120"/>
              <w:jc w:val="center"/>
              <w:rPr>
                <w:rFonts w:ascii="Times" w:hAnsi="Times"/>
                <w:b/>
                <w:spacing w:val="-2"/>
              </w:rPr>
            </w:pPr>
            <w:r w:rsidRPr="00931ABD">
              <w:rPr>
                <w:rFonts w:ascii="Times" w:hAnsi="Times"/>
                <w:b/>
                <w:spacing w:val="-2"/>
              </w:rPr>
              <w:t>Down</w:t>
            </w:r>
          </w:p>
          <w:p w:rsidR="00931ABD" w:rsidRPr="00931ABD" w:rsidRDefault="00905BA7" w:rsidP="00B6549E">
            <w:pPr>
              <w:tabs>
                <w:tab w:val="left" w:pos="-720"/>
              </w:tabs>
              <w:suppressAutoHyphens/>
              <w:ind w:right="-120"/>
              <w:jc w:val="center"/>
              <w:rPr>
                <w:rFonts w:ascii="Times" w:hAnsi="Times"/>
                <w:b/>
                <w:spacing w:val="-2"/>
              </w:rPr>
            </w:pPr>
            <w:r w:rsidRPr="00931ABD">
              <w:rPr>
                <w:rFonts w:ascii="Times" w:hAnsi="Times"/>
                <w:b/>
                <w:spacing w:val="-2"/>
                <w:u w:val="single"/>
              </w:rPr>
              <w:t>Payment</w:t>
            </w:r>
          </w:p>
        </w:tc>
        <w:tc>
          <w:tcPr>
            <w:tcW w:w="1260" w:type="dxa"/>
          </w:tcPr>
          <w:p w:rsidR="00931ABD" w:rsidRPr="00931ABD" w:rsidRDefault="00905BA7" w:rsidP="00B6549E">
            <w:pPr>
              <w:tabs>
                <w:tab w:val="left" w:pos="-720"/>
              </w:tabs>
              <w:suppressAutoHyphens/>
              <w:jc w:val="center"/>
              <w:rPr>
                <w:rFonts w:ascii="Times" w:hAnsi="Times"/>
                <w:b/>
                <w:spacing w:val="-2"/>
              </w:rPr>
            </w:pPr>
            <w:r w:rsidRPr="00931ABD">
              <w:rPr>
                <w:rFonts w:ascii="Times" w:hAnsi="Times"/>
                <w:b/>
                <w:spacing w:val="-2"/>
              </w:rPr>
              <w:t>Amount of</w:t>
            </w:r>
          </w:p>
          <w:p w:rsidR="00931ABD" w:rsidRPr="00931ABD" w:rsidRDefault="00905BA7" w:rsidP="00B6549E">
            <w:pPr>
              <w:tabs>
                <w:tab w:val="left" w:pos="-720"/>
              </w:tabs>
              <w:suppressAutoHyphens/>
              <w:ind w:right="-120"/>
              <w:jc w:val="center"/>
              <w:rPr>
                <w:rFonts w:ascii="Times" w:hAnsi="Times"/>
                <w:b/>
                <w:spacing w:val="-2"/>
              </w:rPr>
            </w:pPr>
            <w:r w:rsidRPr="00931ABD">
              <w:rPr>
                <w:rFonts w:ascii="Times" w:hAnsi="Times"/>
                <w:b/>
                <w:spacing w:val="-2"/>
                <w:u w:val="single"/>
              </w:rPr>
              <w:t>Obligations</w:t>
            </w:r>
          </w:p>
        </w:tc>
        <w:tc>
          <w:tcPr>
            <w:tcW w:w="1440" w:type="dxa"/>
          </w:tcPr>
          <w:p w:rsidR="00931ABD" w:rsidRPr="00931ABD" w:rsidRDefault="00905BA7" w:rsidP="00B6549E">
            <w:pPr>
              <w:tabs>
                <w:tab w:val="left" w:pos="-720"/>
              </w:tabs>
              <w:suppressAutoHyphens/>
              <w:ind w:right="-120"/>
              <w:jc w:val="center"/>
              <w:rPr>
                <w:rFonts w:ascii="Times" w:hAnsi="Times"/>
                <w:b/>
                <w:spacing w:val="-2"/>
              </w:rPr>
            </w:pPr>
            <w:r w:rsidRPr="00931ABD">
              <w:rPr>
                <w:rFonts w:ascii="Times" w:hAnsi="Times"/>
                <w:b/>
                <w:spacing w:val="-2"/>
              </w:rPr>
              <w:t>Period of</w:t>
            </w:r>
          </w:p>
          <w:p w:rsidR="00931ABD" w:rsidRPr="00931ABD" w:rsidRDefault="00905BA7" w:rsidP="00B6549E">
            <w:pPr>
              <w:tabs>
                <w:tab w:val="left" w:pos="-720"/>
              </w:tabs>
              <w:suppressAutoHyphens/>
              <w:ind w:right="-120"/>
              <w:jc w:val="center"/>
              <w:rPr>
                <w:rFonts w:ascii="Times" w:hAnsi="Times"/>
                <w:spacing w:val="-2"/>
              </w:rPr>
            </w:pPr>
            <w:r w:rsidRPr="00931ABD">
              <w:rPr>
                <w:rFonts w:ascii="Times" w:hAnsi="Times"/>
                <w:b/>
                <w:spacing w:val="-2"/>
                <w:u w:val="single"/>
              </w:rPr>
              <w:t>Usefulness</w:t>
            </w:r>
          </w:p>
        </w:tc>
      </w:tr>
      <w:tr w:rsidR="00713731" w:rsidTr="00B6549E">
        <w:tc>
          <w:tcPr>
            <w:tcW w:w="450" w:type="dxa"/>
          </w:tcPr>
          <w:p w:rsidR="00931ABD" w:rsidRPr="00931ABD" w:rsidRDefault="00905BA7" w:rsidP="00B6549E">
            <w:pPr>
              <w:tabs>
                <w:tab w:val="left" w:pos="-720"/>
              </w:tabs>
              <w:suppressAutoHyphens/>
              <w:spacing w:before="90" w:after="54"/>
              <w:rPr>
                <w:rFonts w:ascii="Times" w:hAnsi="Times"/>
                <w:spacing w:val="-2"/>
              </w:rPr>
            </w:pPr>
            <w:r w:rsidRPr="00931ABD">
              <w:rPr>
                <w:rFonts w:ascii="Times" w:hAnsi="Times"/>
                <w:spacing w:val="-2"/>
              </w:rPr>
              <w:t>A.</w:t>
            </w:r>
          </w:p>
        </w:tc>
        <w:tc>
          <w:tcPr>
            <w:tcW w:w="4050" w:type="dxa"/>
          </w:tcPr>
          <w:p w:rsidR="00931ABD" w:rsidRPr="00931ABD" w:rsidRDefault="00905BA7" w:rsidP="00B6549E">
            <w:pPr>
              <w:tabs>
                <w:tab w:val="left" w:pos="-720"/>
              </w:tabs>
              <w:suppressAutoHyphens/>
              <w:spacing w:before="90" w:after="54"/>
              <w:jc w:val="both"/>
              <w:rPr>
                <w:spacing w:val="-2"/>
              </w:rPr>
            </w:pPr>
            <w:r w:rsidRPr="00931ABD">
              <w:rPr>
                <w:spacing w:val="-2"/>
              </w:rPr>
              <w:t>Completion of Various Improvements to Water &amp; Sewer Utility System including, but not limited to, the Repair and/or Replacement of Mains and Pump Stations within the City, together with the acquisition of all materials and equipment and completion of all work necessary therefor or related thereto.</w:t>
            </w:r>
          </w:p>
        </w:tc>
        <w:tc>
          <w:tcPr>
            <w:tcW w:w="1320" w:type="dxa"/>
          </w:tcPr>
          <w:p w:rsidR="00931ABD" w:rsidRPr="00931ABD" w:rsidRDefault="00905BA7" w:rsidP="00B6549E">
            <w:pPr>
              <w:tabs>
                <w:tab w:val="left" w:pos="-720"/>
              </w:tabs>
              <w:suppressAutoHyphens/>
              <w:spacing w:before="90" w:after="54"/>
              <w:ind w:left="-120" w:right="117"/>
              <w:jc w:val="right"/>
              <w:rPr>
                <w:rFonts w:ascii="Times" w:hAnsi="Times"/>
                <w:spacing w:val="-2"/>
              </w:rPr>
            </w:pPr>
            <w:r w:rsidRPr="00931ABD">
              <w:rPr>
                <w:rFonts w:ascii="Times" w:hAnsi="Times"/>
                <w:spacing w:val="-2"/>
              </w:rPr>
              <w:t>$125,000</w:t>
            </w:r>
          </w:p>
        </w:tc>
        <w:tc>
          <w:tcPr>
            <w:tcW w:w="1080" w:type="dxa"/>
          </w:tcPr>
          <w:p w:rsidR="00931ABD" w:rsidRPr="00931ABD" w:rsidRDefault="00905BA7" w:rsidP="00191C9A">
            <w:pPr>
              <w:tabs>
                <w:tab w:val="left" w:pos="-720"/>
              </w:tabs>
              <w:suppressAutoHyphens/>
              <w:spacing w:before="90" w:after="54"/>
              <w:ind w:left="-97"/>
              <w:jc w:val="right"/>
              <w:rPr>
                <w:rFonts w:ascii="Times" w:hAnsi="Times"/>
                <w:spacing w:val="-2"/>
              </w:rPr>
            </w:pPr>
            <w:r w:rsidRPr="00931ABD">
              <w:rPr>
                <w:rFonts w:ascii="Times" w:hAnsi="Times"/>
                <w:spacing w:val="-2"/>
              </w:rPr>
              <w:t>$</w:t>
            </w:r>
            <w:r>
              <w:rPr>
                <w:rFonts w:ascii="Times" w:hAnsi="Times"/>
                <w:spacing w:val="-2"/>
              </w:rPr>
              <w:t>0</w:t>
            </w:r>
          </w:p>
        </w:tc>
        <w:tc>
          <w:tcPr>
            <w:tcW w:w="1260" w:type="dxa"/>
          </w:tcPr>
          <w:p w:rsidR="00931ABD" w:rsidRPr="00931ABD" w:rsidRDefault="00905BA7" w:rsidP="00B6549E">
            <w:pPr>
              <w:tabs>
                <w:tab w:val="left" w:pos="-720"/>
              </w:tabs>
              <w:suppressAutoHyphens/>
              <w:spacing w:before="90" w:after="54"/>
              <w:ind w:left="-165"/>
              <w:jc w:val="right"/>
              <w:rPr>
                <w:rFonts w:ascii="Times" w:hAnsi="Times"/>
                <w:spacing w:val="-2"/>
              </w:rPr>
            </w:pPr>
            <w:r w:rsidRPr="00931ABD">
              <w:rPr>
                <w:rFonts w:ascii="Times" w:hAnsi="Times"/>
                <w:spacing w:val="-2"/>
              </w:rPr>
              <w:t>$</w:t>
            </w:r>
            <w:r>
              <w:rPr>
                <w:rFonts w:ascii="Times" w:hAnsi="Times"/>
                <w:spacing w:val="-2"/>
              </w:rPr>
              <w:t>125,000</w:t>
            </w:r>
          </w:p>
        </w:tc>
        <w:tc>
          <w:tcPr>
            <w:tcW w:w="1440" w:type="dxa"/>
          </w:tcPr>
          <w:p w:rsidR="00931ABD" w:rsidRPr="00931ABD" w:rsidRDefault="00905BA7" w:rsidP="00B6549E">
            <w:pPr>
              <w:tabs>
                <w:tab w:val="left" w:pos="-720"/>
              </w:tabs>
              <w:suppressAutoHyphens/>
              <w:spacing w:before="90" w:after="54"/>
              <w:ind w:right="-120"/>
              <w:jc w:val="center"/>
              <w:rPr>
                <w:rFonts w:ascii="Times" w:hAnsi="Times"/>
                <w:spacing w:val="-2"/>
              </w:rPr>
            </w:pPr>
            <w:r w:rsidRPr="00931ABD">
              <w:rPr>
                <w:rFonts w:ascii="Times" w:hAnsi="Times"/>
                <w:spacing w:val="-2"/>
              </w:rPr>
              <w:t>40 years</w:t>
            </w:r>
          </w:p>
        </w:tc>
      </w:tr>
    </w:tbl>
    <w:p w:rsidR="00931ABD" w:rsidRPr="0018601B" w:rsidRDefault="007E5CD3" w:rsidP="00931ABD">
      <w:pPr>
        <w:tabs>
          <w:tab w:val="left" w:pos="-720"/>
        </w:tabs>
        <w:suppressAutoHyphens/>
        <w:jc w:val="both"/>
        <w:rPr>
          <w:rFonts w:ascii="Times" w:hAnsi="Times"/>
          <w:spacing w:val="-2"/>
        </w:rPr>
      </w:pPr>
    </w:p>
    <w:p w:rsidR="00931ABD" w:rsidRPr="00FE2260" w:rsidRDefault="00905BA7" w:rsidP="00931ABD">
      <w:pPr>
        <w:rPr>
          <w:rFonts w:ascii="Times New Roman (PCL6)" w:hAnsi="Times New Roman (PCL6)"/>
          <w:sz w:val="24"/>
          <w:szCs w:val="24"/>
        </w:rPr>
      </w:pPr>
      <w:r w:rsidRPr="00FE2260">
        <w:rPr>
          <w:rFonts w:ascii="Times New Roman (PCL6)" w:hAnsi="Times New Roman (PCL6)"/>
          <w:sz w:val="24"/>
          <w:szCs w:val="24"/>
        </w:rPr>
        <w:t>Appropriation:</w:t>
      </w:r>
      <w:r w:rsidRPr="00FE2260">
        <w:rPr>
          <w:rFonts w:ascii="Times New Roman (PCL6)" w:hAnsi="Times New Roman (PCL6)"/>
          <w:sz w:val="24"/>
          <w:szCs w:val="24"/>
        </w:rPr>
        <w:tab/>
      </w:r>
      <w:r w:rsidRPr="00FE2260">
        <w:rPr>
          <w:rFonts w:ascii="Times New Roman (PCL6)" w:hAnsi="Times New Roman (PCL6)"/>
          <w:sz w:val="24"/>
          <w:szCs w:val="24"/>
        </w:rPr>
        <w:tab/>
      </w:r>
      <w:r w:rsidRPr="00FE2260">
        <w:rPr>
          <w:rFonts w:ascii="Times New Roman (PCL6)" w:hAnsi="Times New Roman (PCL6)"/>
          <w:sz w:val="24"/>
          <w:szCs w:val="24"/>
        </w:rPr>
        <w:tab/>
      </w:r>
      <w:r>
        <w:rPr>
          <w:rFonts w:ascii="Times New Roman (PCL6)" w:hAnsi="Times New Roman (PCL6)"/>
          <w:sz w:val="24"/>
          <w:szCs w:val="24"/>
        </w:rPr>
        <w:t>$125,000</w:t>
      </w:r>
    </w:p>
    <w:p w:rsidR="00931ABD" w:rsidRPr="00FE2260" w:rsidRDefault="00905BA7" w:rsidP="00931ABD">
      <w:pPr>
        <w:rPr>
          <w:rFonts w:ascii="Times New Roman (PCL6)" w:hAnsi="Times New Roman (PCL6)"/>
          <w:sz w:val="24"/>
          <w:szCs w:val="24"/>
        </w:rPr>
      </w:pPr>
      <w:r w:rsidRPr="00FE2260">
        <w:rPr>
          <w:rFonts w:ascii="Times New Roman (PCL6)" w:hAnsi="Times New Roman (PCL6)"/>
          <w:sz w:val="24"/>
          <w:szCs w:val="24"/>
        </w:rPr>
        <w:t>Bonds/Notes Authorized:</w:t>
      </w:r>
      <w:r w:rsidRPr="00FE2260">
        <w:rPr>
          <w:rFonts w:ascii="Times New Roman (PCL6)" w:hAnsi="Times New Roman (PCL6)"/>
          <w:sz w:val="24"/>
          <w:szCs w:val="24"/>
        </w:rPr>
        <w:tab/>
      </w:r>
      <w:r>
        <w:rPr>
          <w:rFonts w:ascii="Times New Roman (PCL6)" w:hAnsi="Times New Roman (PCL6)"/>
          <w:sz w:val="24"/>
          <w:szCs w:val="24"/>
        </w:rPr>
        <w:t>$125,000</w:t>
      </w:r>
    </w:p>
    <w:p w:rsidR="00931ABD" w:rsidRPr="00FE2260" w:rsidRDefault="00905BA7" w:rsidP="00931ABD">
      <w:pPr>
        <w:rPr>
          <w:rFonts w:ascii="Times New Roman (PCL6)" w:hAnsi="Times New Roman (PCL6)"/>
          <w:sz w:val="24"/>
          <w:szCs w:val="24"/>
        </w:rPr>
      </w:pPr>
      <w:r w:rsidRPr="00FE2260">
        <w:rPr>
          <w:rFonts w:ascii="Times New Roman (PCL6)" w:hAnsi="Times New Roman (PCL6)"/>
          <w:sz w:val="24"/>
          <w:szCs w:val="24"/>
        </w:rPr>
        <w:t>Grants (if any) Appropriated:</w:t>
      </w:r>
      <w:r w:rsidRPr="00FE2260">
        <w:rPr>
          <w:rFonts w:ascii="Times New Roman (PCL6)" w:hAnsi="Times New Roman (PCL6)"/>
          <w:sz w:val="24"/>
          <w:szCs w:val="24"/>
        </w:rPr>
        <w:tab/>
      </w:r>
      <w:r>
        <w:rPr>
          <w:rFonts w:ascii="Times New Roman (PCL6)" w:hAnsi="Times New Roman (PCL6)"/>
          <w:sz w:val="24"/>
          <w:szCs w:val="24"/>
        </w:rPr>
        <w:t>$0</w:t>
      </w:r>
    </w:p>
    <w:p w:rsidR="00931ABD" w:rsidRPr="00FE2260" w:rsidRDefault="00905BA7" w:rsidP="00931ABD">
      <w:pPr>
        <w:rPr>
          <w:rFonts w:ascii="Times New Roman (PCL6)" w:hAnsi="Times New Roman (PCL6)"/>
          <w:sz w:val="24"/>
          <w:szCs w:val="24"/>
        </w:rPr>
      </w:pPr>
      <w:r w:rsidRPr="00FE2260">
        <w:rPr>
          <w:rFonts w:ascii="Times New Roman (PCL6)" w:hAnsi="Times New Roman (PCL6)"/>
          <w:sz w:val="24"/>
          <w:szCs w:val="24"/>
        </w:rPr>
        <w:t>Section 20 Costs:</w:t>
      </w:r>
      <w:r w:rsidRPr="00FE2260">
        <w:rPr>
          <w:rFonts w:ascii="Times New Roman (PCL6)" w:hAnsi="Times New Roman (PCL6)"/>
          <w:sz w:val="24"/>
          <w:szCs w:val="24"/>
        </w:rPr>
        <w:tab/>
      </w:r>
      <w:r w:rsidRPr="00FE2260">
        <w:rPr>
          <w:rFonts w:ascii="Times New Roman (PCL6)" w:hAnsi="Times New Roman (PCL6)"/>
          <w:sz w:val="24"/>
          <w:szCs w:val="24"/>
        </w:rPr>
        <w:tab/>
      </w:r>
      <w:r>
        <w:rPr>
          <w:rFonts w:ascii="Times New Roman (PCL6)" w:hAnsi="Times New Roman (PCL6)"/>
          <w:sz w:val="24"/>
          <w:szCs w:val="24"/>
        </w:rPr>
        <w:t>$25,000</w:t>
      </w:r>
    </w:p>
    <w:p w:rsidR="00931ABD" w:rsidRPr="00FE2260" w:rsidRDefault="00905BA7" w:rsidP="00931ABD">
      <w:pPr>
        <w:rPr>
          <w:rFonts w:ascii="Times New Roman (PCL6)" w:hAnsi="Times New Roman (PCL6)"/>
          <w:sz w:val="24"/>
          <w:szCs w:val="24"/>
        </w:rPr>
      </w:pPr>
      <w:r w:rsidRPr="00FE2260">
        <w:rPr>
          <w:rFonts w:ascii="Times New Roman (PCL6)" w:hAnsi="Times New Roman (PCL6)"/>
          <w:sz w:val="24"/>
          <w:szCs w:val="24"/>
        </w:rPr>
        <w:t>Useful Life:</w:t>
      </w:r>
      <w:r w:rsidRPr="00FE2260">
        <w:rPr>
          <w:rFonts w:ascii="Times New Roman (PCL6)" w:hAnsi="Times New Roman (PCL6)"/>
          <w:sz w:val="24"/>
          <w:szCs w:val="24"/>
        </w:rPr>
        <w:tab/>
      </w:r>
      <w:r w:rsidRPr="00FE2260">
        <w:rPr>
          <w:rFonts w:ascii="Times New Roman (PCL6)" w:hAnsi="Times New Roman (PCL6)"/>
          <w:sz w:val="24"/>
          <w:szCs w:val="24"/>
        </w:rPr>
        <w:tab/>
      </w:r>
      <w:r w:rsidRPr="00FE2260">
        <w:rPr>
          <w:rFonts w:ascii="Times New Roman (PCL6)" w:hAnsi="Times New Roman (PCL6)"/>
          <w:sz w:val="24"/>
          <w:szCs w:val="24"/>
        </w:rPr>
        <w:tab/>
      </w:r>
      <w:r>
        <w:rPr>
          <w:rFonts w:ascii="Times New Roman (PCL6)" w:hAnsi="Times New Roman (PCL6)"/>
          <w:sz w:val="24"/>
          <w:szCs w:val="24"/>
        </w:rPr>
        <w:t>40.00</w:t>
      </w:r>
      <w:r w:rsidRPr="00FE2260">
        <w:rPr>
          <w:rFonts w:ascii="Times New Roman (PCL6)" w:hAnsi="Times New Roman (PCL6)"/>
          <w:sz w:val="24"/>
          <w:szCs w:val="24"/>
        </w:rPr>
        <w:t xml:space="preserve"> years</w:t>
      </w:r>
    </w:p>
    <w:p w:rsidR="00931ABD" w:rsidRDefault="007E5CD3" w:rsidP="00931ABD">
      <w:pPr>
        <w:tabs>
          <w:tab w:val="left" w:pos="-720"/>
        </w:tabs>
        <w:suppressAutoHyphens/>
        <w:jc w:val="both"/>
        <w:rPr>
          <w:rFonts w:ascii="Times New Roman (PCL6)" w:hAnsi="Times New Roman (PCL6)"/>
          <w:spacing w:val="-2"/>
          <w:sz w:val="24"/>
          <w:szCs w:val="24"/>
        </w:rPr>
      </w:pPr>
    </w:p>
    <w:p w:rsidR="00931ABD" w:rsidRPr="00A46170" w:rsidRDefault="007E5CD3" w:rsidP="00931ABD">
      <w:pPr>
        <w:tabs>
          <w:tab w:val="left" w:pos="-720"/>
        </w:tabs>
        <w:suppressAutoHyphens/>
        <w:jc w:val="both"/>
        <w:rPr>
          <w:rFonts w:ascii="Times New Roman (PCL6)" w:hAnsi="Times New Roman (PCL6)"/>
          <w:spacing w:val="-2"/>
          <w:sz w:val="16"/>
          <w:szCs w:val="16"/>
        </w:rPr>
      </w:pPr>
    </w:p>
    <w:p w:rsidR="00931ABD" w:rsidRPr="00FE2260" w:rsidRDefault="00905BA7" w:rsidP="00931ABD">
      <w:pPr>
        <w:tabs>
          <w:tab w:val="left" w:pos="-720"/>
        </w:tabs>
        <w:suppressAutoHyphens/>
        <w:jc w:val="both"/>
        <w:rPr>
          <w:rFonts w:ascii="Times" w:hAnsi="Times"/>
          <w:spacing w:val="-2"/>
          <w:sz w:val="24"/>
          <w:szCs w:val="24"/>
        </w:rPr>
      </w:pP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sidRPr="00FE2260">
        <w:rPr>
          <w:rFonts w:ascii="Times" w:hAnsi="Times"/>
          <w:spacing w:val="-2"/>
          <w:sz w:val="24"/>
          <w:szCs w:val="24"/>
        </w:rPr>
        <w:t>________________________________________</w:t>
      </w:r>
    </w:p>
    <w:p w:rsidR="00931ABD" w:rsidRPr="00801AC6" w:rsidRDefault="00905BA7" w:rsidP="00931ABD">
      <w:pPr>
        <w:tabs>
          <w:tab w:val="left" w:pos="-720"/>
        </w:tabs>
        <w:suppressAutoHyphens/>
        <w:jc w:val="both"/>
        <w:rPr>
          <w:spacing w:val="-2"/>
          <w:sz w:val="24"/>
          <w:szCs w:val="24"/>
        </w:rPr>
      </w:pP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Pr>
          <w:rFonts w:ascii="Times" w:hAnsi="Times"/>
          <w:spacing w:val="-2"/>
          <w:sz w:val="24"/>
          <w:szCs w:val="24"/>
        </w:rPr>
        <w:tab/>
      </w:r>
      <w:r w:rsidRPr="00801AC6">
        <w:rPr>
          <w:spacing w:val="-2"/>
          <w:sz w:val="24"/>
          <w:szCs w:val="24"/>
        </w:rPr>
        <w:t>MEG STEEB, City Clerk</w:t>
      </w:r>
    </w:p>
    <w:p w:rsidR="00931ABD" w:rsidRDefault="007E5CD3" w:rsidP="00931ABD">
      <w:pPr>
        <w:tabs>
          <w:tab w:val="left" w:pos="-720"/>
        </w:tabs>
        <w:suppressAutoHyphens/>
        <w:jc w:val="both"/>
        <w:rPr>
          <w:rFonts w:ascii="Times New Roman (PCL6)" w:hAnsi="Times New Roman (PCL6)"/>
          <w:sz w:val="24"/>
          <w:szCs w:val="24"/>
        </w:rPr>
      </w:pPr>
    </w:p>
    <w:p w:rsidR="00931ABD" w:rsidRPr="00FE2260" w:rsidRDefault="00905BA7" w:rsidP="00931ABD">
      <w:pPr>
        <w:tabs>
          <w:tab w:val="left" w:pos="-720"/>
        </w:tabs>
        <w:suppressAutoHyphens/>
        <w:jc w:val="both"/>
        <w:rPr>
          <w:sz w:val="24"/>
          <w:szCs w:val="24"/>
        </w:rPr>
      </w:pPr>
      <w:r w:rsidRPr="00FE2260">
        <w:rPr>
          <w:rFonts w:ascii="Times New Roman (PCL6)" w:hAnsi="Times New Roman (PCL6)"/>
          <w:sz w:val="24"/>
          <w:szCs w:val="24"/>
        </w:rPr>
        <w:t xml:space="preserve">This Notice is published pursuant to </w:t>
      </w:r>
      <w:r w:rsidRPr="002E7547">
        <w:rPr>
          <w:rFonts w:ascii="Times New Roman (PCL6)" w:hAnsi="Times New Roman (PCL6)"/>
          <w:i/>
          <w:sz w:val="24"/>
          <w:szCs w:val="24"/>
        </w:rPr>
        <w:t>N.J.S.A.</w:t>
      </w:r>
      <w:r w:rsidRPr="00FE2260">
        <w:rPr>
          <w:rFonts w:ascii="Times New Roman (PCL6)" w:hAnsi="Times New Roman (PCL6)"/>
          <w:sz w:val="24"/>
          <w:szCs w:val="24"/>
        </w:rPr>
        <w:t xml:space="preserve"> 40A:2-17.</w:t>
      </w:r>
    </w:p>
    <w:p w:rsidR="000961B3" w:rsidRDefault="007E5CD3">
      <w:pPr>
        <w:pStyle w:val="BodyText"/>
        <w:rPr>
          <w:b/>
          <w:sz w:val="20"/>
          <w:u w:val="none"/>
        </w:rPr>
      </w:pPr>
    </w:p>
    <w:p w:rsidR="000961B3" w:rsidRDefault="007E5CD3">
      <w:pPr>
        <w:pStyle w:val="BodyText"/>
        <w:rPr>
          <w:b/>
          <w:sz w:val="20"/>
          <w:u w:val="none"/>
        </w:rPr>
      </w:pPr>
    </w:p>
    <w:p w:rsidR="000961B3" w:rsidRDefault="007E5CD3">
      <w:pPr>
        <w:pStyle w:val="BodyText"/>
        <w:spacing w:before="4"/>
        <w:rPr>
          <w:b/>
          <w:sz w:val="18"/>
          <w:u w:val="none"/>
        </w:rPr>
      </w:pPr>
    </w:p>
    <w:sectPr w:rsidR="000961B3">
      <w:footerReference w:type="default" r:id="rId9"/>
      <w:pgSz w:w="12020" w:h="15600"/>
      <w:pgMar w:top="1340" w:right="960" w:bottom="600" w:left="1280" w:header="0" w:footer="4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A5" w:rsidRDefault="00905BA7">
      <w:r>
        <w:separator/>
      </w:r>
    </w:p>
  </w:endnote>
  <w:endnote w:type="continuationSeparator" w:id="0">
    <w:p w:rsidR="002721A5" w:rsidRDefault="0090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PCL6)">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BD" w:rsidRPr="005357A3" w:rsidRDefault="007E5CD3" w:rsidP="001F08BF">
    <w:pPr>
      <w:jc w:val="center"/>
      <w:rPr>
        <w:snapToGrid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1B3" w:rsidRDefault="00905BA7">
    <w:pPr>
      <w:pStyle w:val="BodyText"/>
      <w:spacing w:line="14" w:lineRule="auto"/>
      <w:rPr>
        <w:sz w:val="20"/>
        <w:u w:val="none"/>
      </w:rPr>
    </w:pPr>
    <w:r>
      <w:rPr>
        <w:noProof/>
      </w:rPr>
      <mc:AlternateContent>
        <mc:Choice Requires="wps">
          <w:drawing>
            <wp:anchor distT="0" distB="0" distL="114300" distR="114300" simplePos="0" relativeHeight="251658240" behindDoc="1" locked="0" layoutInCell="1" allowOverlap="1">
              <wp:simplePos x="0" y="0"/>
              <wp:positionH relativeFrom="page">
                <wp:posOffset>3955415</wp:posOffset>
              </wp:positionH>
              <wp:positionV relativeFrom="page">
                <wp:posOffset>9500235</wp:posOffset>
              </wp:positionV>
              <wp:extent cx="184785" cy="166370"/>
              <wp:effectExtent l="2540" t="3810" r="317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1B3" w:rsidRDefault="007E5CD3">
                          <w:pPr>
                            <w:spacing w:before="12"/>
                            <w:ind w:left="20"/>
                            <w:rPr>
                              <w:sz w:val="20"/>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2049" type="#_x0000_t202" style="width:14.55pt;height:13.1pt;margin-top:748.05pt;margin-left:311.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0961B3">
                    <w:pPr>
                      <w:spacing w:before="12"/>
                      <w:ind w:left="20"/>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A5" w:rsidRDefault="00905BA7">
      <w:r>
        <w:separator/>
      </w:r>
    </w:p>
  </w:footnote>
  <w:footnote w:type="continuationSeparator" w:id="0">
    <w:p w:rsidR="002721A5" w:rsidRDefault="00905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06C2"/>
    <w:multiLevelType w:val="hybridMultilevel"/>
    <w:tmpl w:val="BDA29036"/>
    <w:lvl w:ilvl="0" w:tplc="E626DB92">
      <w:start w:val="1"/>
      <w:numFmt w:val="upperLetter"/>
      <w:lvlText w:val="%1."/>
      <w:lvlJc w:val="left"/>
      <w:pPr>
        <w:ind w:left="936" w:hanging="586"/>
        <w:jc w:val="left"/>
      </w:pPr>
      <w:rPr>
        <w:rFonts w:hint="default"/>
        <w:spacing w:val="-1"/>
        <w:w w:val="105"/>
      </w:rPr>
    </w:lvl>
    <w:lvl w:ilvl="1" w:tplc="048E0D7A">
      <w:start w:val="1"/>
      <w:numFmt w:val="lowerLetter"/>
      <w:lvlText w:val="(%2)"/>
      <w:lvlJc w:val="left"/>
      <w:pPr>
        <w:ind w:left="199" w:hanging="732"/>
        <w:jc w:val="right"/>
      </w:pPr>
      <w:rPr>
        <w:rFonts w:hint="default"/>
        <w:spacing w:val="-1"/>
        <w:w w:val="105"/>
      </w:rPr>
    </w:lvl>
    <w:lvl w:ilvl="2" w:tplc="3DEA8B12">
      <w:numFmt w:val="bullet"/>
      <w:lvlText w:val="•"/>
      <w:lvlJc w:val="left"/>
      <w:pPr>
        <w:ind w:left="1922" w:hanging="732"/>
      </w:pPr>
      <w:rPr>
        <w:rFonts w:hint="default"/>
      </w:rPr>
    </w:lvl>
    <w:lvl w:ilvl="3" w:tplc="9AF66A48">
      <w:numFmt w:val="bullet"/>
      <w:lvlText w:val="•"/>
      <w:lvlJc w:val="left"/>
      <w:pPr>
        <w:ind w:left="2904" w:hanging="732"/>
      </w:pPr>
      <w:rPr>
        <w:rFonts w:hint="default"/>
      </w:rPr>
    </w:lvl>
    <w:lvl w:ilvl="4" w:tplc="CC9AA518">
      <w:numFmt w:val="bullet"/>
      <w:lvlText w:val="•"/>
      <w:lvlJc w:val="left"/>
      <w:pPr>
        <w:ind w:left="3886" w:hanging="732"/>
      </w:pPr>
      <w:rPr>
        <w:rFonts w:hint="default"/>
      </w:rPr>
    </w:lvl>
    <w:lvl w:ilvl="5" w:tplc="02CEDE2E">
      <w:numFmt w:val="bullet"/>
      <w:lvlText w:val="•"/>
      <w:lvlJc w:val="left"/>
      <w:pPr>
        <w:ind w:left="4868" w:hanging="732"/>
      </w:pPr>
      <w:rPr>
        <w:rFonts w:hint="default"/>
      </w:rPr>
    </w:lvl>
    <w:lvl w:ilvl="6" w:tplc="3A7C304C">
      <w:numFmt w:val="bullet"/>
      <w:lvlText w:val="•"/>
      <w:lvlJc w:val="left"/>
      <w:pPr>
        <w:ind w:left="5851" w:hanging="732"/>
      </w:pPr>
      <w:rPr>
        <w:rFonts w:hint="default"/>
      </w:rPr>
    </w:lvl>
    <w:lvl w:ilvl="7" w:tplc="4DBC7386">
      <w:numFmt w:val="bullet"/>
      <w:lvlText w:val="•"/>
      <w:lvlJc w:val="left"/>
      <w:pPr>
        <w:ind w:left="6833" w:hanging="732"/>
      </w:pPr>
      <w:rPr>
        <w:rFonts w:hint="default"/>
      </w:rPr>
    </w:lvl>
    <w:lvl w:ilvl="8" w:tplc="349A6434">
      <w:numFmt w:val="bullet"/>
      <w:lvlText w:val="•"/>
      <w:lvlJc w:val="left"/>
      <w:pPr>
        <w:ind w:left="7815" w:hanging="732"/>
      </w:pPr>
      <w:rPr>
        <w:rFonts w:hint="default"/>
      </w:rPr>
    </w:lvl>
  </w:abstractNum>
  <w:abstractNum w:abstractNumId="1">
    <w:nsid w:val="75F926FB"/>
    <w:multiLevelType w:val="hybridMultilevel"/>
    <w:tmpl w:val="5630FE2E"/>
    <w:lvl w:ilvl="0" w:tplc="F16C7C72">
      <w:start w:val="1"/>
      <w:numFmt w:val="lowerLetter"/>
      <w:lvlText w:val="(%1)"/>
      <w:lvlJc w:val="left"/>
      <w:pPr>
        <w:ind w:left="935" w:hanging="722"/>
        <w:jc w:val="left"/>
      </w:pPr>
      <w:rPr>
        <w:rFonts w:ascii="Times New Roman" w:eastAsia="Times New Roman" w:hAnsi="Times New Roman" w:cs="Times New Roman" w:hint="default"/>
        <w:spacing w:val="-1"/>
        <w:w w:val="102"/>
        <w:sz w:val="23"/>
        <w:szCs w:val="23"/>
      </w:rPr>
    </w:lvl>
    <w:lvl w:ilvl="1" w:tplc="BE0A14D8">
      <w:numFmt w:val="bullet"/>
      <w:lvlText w:val="•"/>
      <w:lvlJc w:val="left"/>
      <w:pPr>
        <w:ind w:left="1824" w:hanging="722"/>
      </w:pPr>
      <w:rPr>
        <w:rFonts w:hint="default"/>
      </w:rPr>
    </w:lvl>
    <w:lvl w:ilvl="2" w:tplc="1B72433E">
      <w:numFmt w:val="bullet"/>
      <w:lvlText w:val="•"/>
      <w:lvlJc w:val="left"/>
      <w:pPr>
        <w:ind w:left="2708" w:hanging="722"/>
      </w:pPr>
      <w:rPr>
        <w:rFonts w:hint="default"/>
      </w:rPr>
    </w:lvl>
    <w:lvl w:ilvl="3" w:tplc="F85C6ED0">
      <w:numFmt w:val="bullet"/>
      <w:lvlText w:val="•"/>
      <w:lvlJc w:val="left"/>
      <w:pPr>
        <w:ind w:left="3592" w:hanging="722"/>
      </w:pPr>
      <w:rPr>
        <w:rFonts w:hint="default"/>
      </w:rPr>
    </w:lvl>
    <w:lvl w:ilvl="4" w:tplc="8F92783A">
      <w:numFmt w:val="bullet"/>
      <w:lvlText w:val="•"/>
      <w:lvlJc w:val="left"/>
      <w:pPr>
        <w:ind w:left="4476" w:hanging="722"/>
      </w:pPr>
      <w:rPr>
        <w:rFonts w:hint="default"/>
      </w:rPr>
    </w:lvl>
    <w:lvl w:ilvl="5" w:tplc="EBA23F86">
      <w:numFmt w:val="bullet"/>
      <w:lvlText w:val="•"/>
      <w:lvlJc w:val="left"/>
      <w:pPr>
        <w:ind w:left="5360" w:hanging="722"/>
      </w:pPr>
      <w:rPr>
        <w:rFonts w:hint="default"/>
      </w:rPr>
    </w:lvl>
    <w:lvl w:ilvl="6" w:tplc="5E1CBB8E">
      <w:numFmt w:val="bullet"/>
      <w:lvlText w:val="•"/>
      <w:lvlJc w:val="left"/>
      <w:pPr>
        <w:ind w:left="6244" w:hanging="722"/>
      </w:pPr>
      <w:rPr>
        <w:rFonts w:hint="default"/>
      </w:rPr>
    </w:lvl>
    <w:lvl w:ilvl="7" w:tplc="E67009D8">
      <w:numFmt w:val="bullet"/>
      <w:lvlText w:val="•"/>
      <w:lvlJc w:val="left"/>
      <w:pPr>
        <w:ind w:left="7128" w:hanging="722"/>
      </w:pPr>
      <w:rPr>
        <w:rFonts w:hint="default"/>
      </w:rPr>
    </w:lvl>
    <w:lvl w:ilvl="8" w:tplc="0A90AFD2">
      <w:numFmt w:val="bullet"/>
      <w:lvlText w:val="•"/>
      <w:lvlJc w:val="left"/>
      <w:pPr>
        <w:ind w:left="8012" w:hanging="72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31"/>
    <w:rsid w:val="002721A5"/>
    <w:rsid w:val="00713731"/>
    <w:rsid w:val="007E5CD3"/>
    <w:rsid w:val="0090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371" w:right="208" w:firstLine="718"/>
      <w:jc w:val="both"/>
      <w:outlineLvl w:val="0"/>
    </w:pPr>
    <w:rPr>
      <w:sz w:val="24"/>
      <w:szCs w:val="24"/>
    </w:rPr>
  </w:style>
  <w:style w:type="paragraph" w:styleId="Heading2">
    <w:name w:val="heading 2"/>
    <w:basedOn w:val="Normal"/>
    <w:uiPriority w:val="1"/>
    <w:qFormat/>
    <w:pPr>
      <w:ind w:left="369"/>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u w:val="single" w:color="000000"/>
    </w:rPr>
  </w:style>
  <w:style w:type="paragraph" w:styleId="ListParagraph">
    <w:name w:val="List Paragraph"/>
    <w:basedOn w:val="Normal"/>
    <w:uiPriority w:val="1"/>
    <w:qFormat/>
    <w:pPr>
      <w:ind w:left="199" w:right="119" w:hanging="727"/>
      <w:jc w:val="both"/>
    </w:pPr>
  </w:style>
  <w:style w:type="paragraph" w:customStyle="1" w:styleId="TableParagraph">
    <w:name w:val="Table Paragraph"/>
    <w:basedOn w:val="Normal"/>
    <w:uiPriority w:val="1"/>
    <w:qFormat/>
  </w:style>
  <w:style w:type="paragraph" w:customStyle="1" w:styleId="Style1">
    <w:name w:val="Style 1"/>
    <w:rsid w:val="00E30D00"/>
    <w:pPr>
      <w:adjustRightInd w:val="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61E2F"/>
    <w:pPr>
      <w:tabs>
        <w:tab w:val="center" w:pos="4680"/>
        <w:tab w:val="right" w:pos="9360"/>
      </w:tabs>
    </w:pPr>
  </w:style>
  <w:style w:type="character" w:customStyle="1" w:styleId="HeaderChar">
    <w:name w:val="Header Char"/>
    <w:basedOn w:val="DefaultParagraphFont"/>
    <w:link w:val="Header"/>
    <w:uiPriority w:val="99"/>
    <w:rsid w:val="00C61E2F"/>
    <w:rPr>
      <w:rFonts w:ascii="Times New Roman" w:eastAsia="Times New Roman" w:hAnsi="Times New Roman" w:cs="Times New Roman"/>
    </w:rPr>
  </w:style>
  <w:style w:type="paragraph" w:styleId="Footer">
    <w:name w:val="footer"/>
    <w:basedOn w:val="Normal"/>
    <w:link w:val="FooterChar"/>
    <w:unhideWhenUsed/>
    <w:rsid w:val="00C61E2F"/>
    <w:pPr>
      <w:tabs>
        <w:tab w:val="center" w:pos="4680"/>
        <w:tab w:val="right" w:pos="9360"/>
      </w:tabs>
    </w:pPr>
  </w:style>
  <w:style w:type="character" w:customStyle="1" w:styleId="FooterChar">
    <w:name w:val="Footer Char"/>
    <w:basedOn w:val="DefaultParagraphFont"/>
    <w:link w:val="Footer"/>
    <w:rsid w:val="00C61E2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2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EA0"/>
    <w:rPr>
      <w:rFonts w:ascii="Segoe UI" w:eastAsia="Times New Roman" w:hAnsi="Segoe UI" w:cs="Segoe UI"/>
      <w:sz w:val="18"/>
      <w:szCs w:val="18"/>
    </w:rPr>
  </w:style>
  <w:style w:type="paragraph" w:styleId="BlockText">
    <w:name w:val="Block Text"/>
    <w:basedOn w:val="Normal"/>
    <w:rsid w:val="00931ABD"/>
    <w:pPr>
      <w:widowControl/>
      <w:tabs>
        <w:tab w:val="left" w:pos="-720"/>
        <w:tab w:val="left" w:pos="0"/>
        <w:tab w:val="left" w:pos="720"/>
      </w:tabs>
      <w:suppressAutoHyphens/>
      <w:autoSpaceDE/>
      <w:autoSpaceDN/>
      <w:ind w:left="1440" w:right="1440" w:hanging="1440"/>
      <w:jc w:val="both"/>
    </w:pPr>
    <w:rPr>
      <w:rFonts w:ascii="Times" w:hAnsi="Times"/>
      <w:b/>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371" w:right="208" w:firstLine="718"/>
      <w:jc w:val="both"/>
      <w:outlineLvl w:val="0"/>
    </w:pPr>
    <w:rPr>
      <w:sz w:val="24"/>
      <w:szCs w:val="24"/>
    </w:rPr>
  </w:style>
  <w:style w:type="paragraph" w:styleId="Heading2">
    <w:name w:val="heading 2"/>
    <w:basedOn w:val="Normal"/>
    <w:uiPriority w:val="1"/>
    <w:qFormat/>
    <w:pPr>
      <w:ind w:left="369"/>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u w:val="single" w:color="000000"/>
    </w:rPr>
  </w:style>
  <w:style w:type="paragraph" w:styleId="ListParagraph">
    <w:name w:val="List Paragraph"/>
    <w:basedOn w:val="Normal"/>
    <w:uiPriority w:val="1"/>
    <w:qFormat/>
    <w:pPr>
      <w:ind w:left="199" w:right="119" w:hanging="727"/>
      <w:jc w:val="both"/>
    </w:pPr>
  </w:style>
  <w:style w:type="paragraph" w:customStyle="1" w:styleId="TableParagraph">
    <w:name w:val="Table Paragraph"/>
    <w:basedOn w:val="Normal"/>
    <w:uiPriority w:val="1"/>
    <w:qFormat/>
  </w:style>
  <w:style w:type="paragraph" w:customStyle="1" w:styleId="Style1">
    <w:name w:val="Style 1"/>
    <w:rsid w:val="00E30D00"/>
    <w:pPr>
      <w:adjustRightInd w:val="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61E2F"/>
    <w:pPr>
      <w:tabs>
        <w:tab w:val="center" w:pos="4680"/>
        <w:tab w:val="right" w:pos="9360"/>
      </w:tabs>
    </w:pPr>
  </w:style>
  <w:style w:type="character" w:customStyle="1" w:styleId="HeaderChar">
    <w:name w:val="Header Char"/>
    <w:basedOn w:val="DefaultParagraphFont"/>
    <w:link w:val="Header"/>
    <w:uiPriority w:val="99"/>
    <w:rsid w:val="00C61E2F"/>
    <w:rPr>
      <w:rFonts w:ascii="Times New Roman" w:eastAsia="Times New Roman" w:hAnsi="Times New Roman" w:cs="Times New Roman"/>
    </w:rPr>
  </w:style>
  <w:style w:type="paragraph" w:styleId="Footer">
    <w:name w:val="footer"/>
    <w:basedOn w:val="Normal"/>
    <w:link w:val="FooterChar"/>
    <w:unhideWhenUsed/>
    <w:rsid w:val="00C61E2F"/>
    <w:pPr>
      <w:tabs>
        <w:tab w:val="center" w:pos="4680"/>
        <w:tab w:val="right" w:pos="9360"/>
      </w:tabs>
    </w:pPr>
  </w:style>
  <w:style w:type="character" w:customStyle="1" w:styleId="FooterChar">
    <w:name w:val="Footer Char"/>
    <w:basedOn w:val="DefaultParagraphFont"/>
    <w:link w:val="Footer"/>
    <w:rsid w:val="00C61E2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2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EA0"/>
    <w:rPr>
      <w:rFonts w:ascii="Segoe UI" w:eastAsia="Times New Roman" w:hAnsi="Segoe UI" w:cs="Segoe UI"/>
      <w:sz w:val="18"/>
      <w:szCs w:val="18"/>
    </w:rPr>
  </w:style>
  <w:style w:type="paragraph" w:styleId="BlockText">
    <w:name w:val="Block Text"/>
    <w:basedOn w:val="Normal"/>
    <w:rsid w:val="00931ABD"/>
    <w:pPr>
      <w:widowControl/>
      <w:tabs>
        <w:tab w:val="left" w:pos="-720"/>
        <w:tab w:val="left" w:pos="0"/>
        <w:tab w:val="left" w:pos="720"/>
      </w:tabs>
      <w:suppressAutoHyphens/>
      <w:autoSpaceDE/>
      <w:autoSpaceDN/>
      <w:ind w:left="1440" w:right="1440" w:hanging="1440"/>
      <w:jc w:val="both"/>
    </w:pPr>
    <w:rPr>
      <w:rFonts w:ascii="Times" w:hAnsi="Times"/>
      <w:b/>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10848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Egg Harbor, NJ</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Kahn</dc:creator>
  <cp:lastModifiedBy>Jodi Kahn</cp:lastModifiedBy>
  <cp:revision>2</cp:revision>
  <dcterms:created xsi:type="dcterms:W3CDTF">2019-10-23T15:21:00Z</dcterms:created>
  <dcterms:modified xsi:type="dcterms:W3CDTF">2019-10-23T15:21:00Z</dcterms:modified>
</cp:coreProperties>
</file>